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5"/>
        <w:rPr>
          <w:rFonts w:hint="eastAsia" w:ascii="Times New Roman" w:cs="Times New Roman"/>
          <w:lang w:val="en-US" w:eastAsia="zh-CN"/>
        </w:rPr>
      </w:pPr>
      <w:r>
        <w:rPr>
          <w:rFonts w:hint="default" w:ascii="Times New Roman" w:hAnsi="Times New Roman" w:cs="Times New Roman"/>
        </w:rPr>
        <w:t>ICS</w:t>
      </w:r>
      <w:bookmarkStart w:id="0" w:name="ICS"/>
      <w:r>
        <w:rPr>
          <w:rFonts w:hint="eastAsia" w:ascii="Times New Roman" w:cs="Times New Roman"/>
          <w:lang w:val="en-US" w:eastAsia="zh-CN"/>
        </w:rPr>
        <w:t xml:space="preserve"> 27.120.20</w:t>
      </w:r>
    </w:p>
    <w:p>
      <w:pPr>
        <w:pStyle w:val="125"/>
        <w:rPr>
          <w:rFonts w:hint="default" w:ascii="Times New Roman" w:hAnsi="Times New Roman" w:cs="Times New Roman"/>
        </w:rPr>
      </w:pPr>
      <w:r>
        <w:rPr>
          <w:rFonts w:hint="eastAsia" w:ascii="Times New Roman" w:cs="Times New Roman"/>
          <w:lang w:val="en-US" w:eastAsia="zh-CN"/>
        </w:rPr>
        <w:t>CCS F 60/69</w:t>
      </w:r>
      <w:r>
        <w:rPr>
          <w:rFonts w:hint="default" w:ascii="Times New Roman" w:hAnsi="Times New Roman" w:cs="Times New Roman"/>
        </w:rPr>
        <w:fldChar w:fldCharType="begin">
          <w:ffData>
            <w:name w:val="ICS"/>
            <w:enabled/>
            <w:calcOnExit w:val="0"/>
            <w:helpText w:type="text" w:val="请输入正确的ICS号："/>
            <w:textInput>
              <w:default w:val="点击此处添加ICS号"/>
            </w:textInput>
          </w:ffData>
        </w:fldChar>
      </w:r>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fldChar w:fldCharType="end"/>
      </w:r>
      <w:bookmarkEnd w:id="0"/>
    </w:p>
    <w:p>
      <w:pPr>
        <w:pStyle w:val="112"/>
        <w:framePr w:y="2026"/>
        <w:rPr>
          <w:rFonts w:hint="default" w:ascii="Times New Roman" w:hAnsi="Times New Roman" w:cs="Times New Roman"/>
          <w:sz w:val="72"/>
          <w:szCs w:val="72"/>
        </w:rPr>
      </w:pPr>
      <w:r>
        <w:rPr>
          <w:rFonts w:hint="default" w:ascii="Times New Roman" w:hAnsi="Times New Roman" w:cs="Times New Roman"/>
          <w:sz w:val="72"/>
          <w:szCs w:val="72"/>
        </w:rPr>
        <w:t>团体标准</w:t>
      </w:r>
    </w:p>
    <w:p>
      <w:pPr>
        <w:pStyle w:val="49"/>
        <w:rPr>
          <w:rFonts w:hint="default" w:ascii="Times New Roman" w:hAnsi="Times New Roman" w:cs="Times New Roman"/>
        </w:rPr>
      </w:pPr>
      <w:r>
        <w:rPr>
          <w:rFonts w:hint="default" w:ascii="Times New Roman" w:hAnsi="Times New Roman" w:cs="Times New Roman"/>
        </w:rPr>
        <w:t>T/CNEA</w:t>
      </w:r>
      <w:bookmarkStart w:id="1" w:name="StdNo1"/>
      <w:r>
        <w:rPr>
          <w:rFonts w:hint="default" w:ascii="Times New Roman" w:hAnsi="Times New Roman" w:cs="Times New Roman"/>
        </w:rPr>
        <w:t xml:space="preserve"> </w:t>
      </w:r>
      <w:r>
        <w:rPr>
          <w:rFonts w:hint="default" w:ascii="Times New Roman" w:hAnsi="Times New Roman" w:cs="Times New Roman"/>
        </w:rPr>
        <w:fldChar w:fldCharType="begin">
          <w:ffData>
            <w:name w:val="StdNo1"/>
            <w:enabled/>
            <w:calcOnExit w:val="0"/>
            <w:textInput>
              <w:default w:val="XXXX"/>
            </w:textInput>
          </w:ffData>
        </w:fldChar>
      </w:r>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XXXX</w:t>
      </w:r>
      <w:r>
        <w:rPr>
          <w:rFonts w:hint="default" w:ascii="Times New Roman" w:hAnsi="Times New Roman" w:cs="Times New Roman"/>
        </w:rPr>
        <w:fldChar w:fldCharType="end"/>
      </w:r>
      <w:bookmarkEnd w:id="1"/>
      <w:r>
        <w:rPr>
          <w:rFonts w:hint="default" w:ascii="Times New Roman" w:hAnsi="Times New Roman" w:cs="Times New Roman"/>
        </w:rPr>
        <w:t>—</w:t>
      </w:r>
      <w:bookmarkStart w:id="2" w:name="StdNo2"/>
      <w:r>
        <w:rPr>
          <w:rFonts w:hint="default" w:ascii="Times New Roman" w:hAnsi="Times New Roman" w:cs="Times New Roman"/>
        </w:rPr>
        <w:fldChar w:fldCharType="begin">
          <w:ffData>
            <w:name w:val="StdNo2"/>
            <w:enabled/>
            <w:calcOnExit w:val="0"/>
            <w:textInput>
              <w:default w:val="XXXX"/>
              <w:maxLength w:val="4"/>
            </w:textInput>
          </w:ffData>
        </w:fldChar>
      </w:r>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XXXX</w:t>
      </w:r>
      <w:r>
        <w:rPr>
          <w:rFonts w:hint="default" w:ascii="Times New Roman" w:hAnsi="Times New Roman" w:cs="Times New Roman"/>
        </w:rPr>
        <w:fldChar w:fldCharType="end"/>
      </w:r>
      <w:bookmarkEnd w:id="2"/>
    </w:p>
    <w:tbl>
      <w:tblPr>
        <w:tblStyle w:val="3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shd w:val="clear" w:color="auto" w:fill="auto"/>
            <w:noWrap w:val="0"/>
            <w:vAlign w:val="top"/>
          </w:tcPr>
          <w:p>
            <w:pPr>
              <w:pStyle w:val="78"/>
              <w:keepNext w:val="0"/>
              <w:keepLines w:val="0"/>
              <w:widowControl/>
              <w:suppressLineNumbers w:val="0"/>
              <w:spacing w:beforeAutospacing="0" w:after="0" w:afterAutospacing="0"/>
              <w:ind w:left="0" w:right="0"/>
              <w:rPr>
                <w:rFonts w:hint="default" w:ascii="Times New Roman" w:hAnsi="Times New Roman" w:cs="Times New Roman"/>
              </w:rPr>
            </w:pPr>
            <w:bookmarkStart w:id="3" w:name="DT"/>
            <w:r>
              <w:rPr>
                <w:rFonts w:hint="default" w:ascii="Times New Roman" w:hAnsi="Times New Roman" w:cs="Times New Roman"/>
              </w:rPr>
              <mc:AlternateContent>
                <mc:Choice Requires="wps">
                  <w:drawing>
                    <wp:anchor distT="0" distB="0" distL="114300" distR="114300" simplePos="0" relativeHeight="251661312"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3"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bodyPr wrap="square" upright="1"/>
                          </wps:wsp>
                        </a:graphicData>
                      </a:graphic>
                    </wp:anchor>
                  </w:drawing>
                </mc:Choice>
                <mc:Fallback>
                  <w:pict>
                    <v:rect id="DT" o:spid="_x0000_s1026" o:spt="1" style="position:absolute;left:0pt;margin-left:372.8pt;margin-top:2.7pt;height:18pt;width:90pt;z-index:-251655168;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B5g8svWAAAACAEA&#10;AA8AAAAAAAAAAQAgAAAAIgAAAGRycy9kb3ducmV2LnhtbFBLAQIUABQAAAAIAIdO4kBI1cctqgEA&#10;AGcDAAAOAAAAAAAAAAEAIAAAACUBAABkcnMvZTJvRG9jLnhtbFBLBQYAAAAABgAGAFkBAABBBQAA&#10;AAA=&#10;">
                      <v:fill on="t" focussize="0,0"/>
                      <v:stroke on="f"/>
                      <v:imagedata o:title=""/>
                      <o:lock v:ext="edit" aspectratio="f"/>
                    </v:rect>
                  </w:pict>
                </mc:Fallback>
              </mc:AlternateContent>
            </w:r>
            <w:r>
              <w:rPr>
                <w:rFonts w:hint="default" w:ascii="Times New Roman" w:hAnsi="Times New Roman" w:cs="Times New Roman"/>
              </w:rPr>
              <w:fldChar w:fldCharType="begin">
                <w:ffData>
                  <w:name w:val="DT"/>
                  <w:enabled/>
                  <w:calcOnExit w:val="0"/>
                  <w:entryMacro w:val="ShowHelp4"/>
                  <w:textInput/>
                </w:ffData>
              </w:fldChar>
            </w:r>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     </w:t>
            </w:r>
            <w:r>
              <w:rPr>
                <w:rFonts w:hint="default" w:ascii="Times New Roman" w:hAnsi="Times New Roman" w:cs="Times New Roman"/>
              </w:rPr>
              <w:fldChar w:fldCharType="end"/>
            </w:r>
            <w:bookmarkEnd w:id="3"/>
          </w:p>
        </w:tc>
      </w:tr>
    </w:tbl>
    <w:p>
      <w:pPr>
        <w:pStyle w:val="49"/>
        <w:rPr>
          <w:rFonts w:hint="default" w:ascii="Times New Roman" w:hAnsi="Times New Roman" w:cs="Times New Roman"/>
        </w:rPr>
      </w:pPr>
    </w:p>
    <w:p>
      <w:pPr>
        <w:pStyle w:val="49"/>
        <w:rPr>
          <w:rFonts w:hint="default" w:ascii="Times New Roman" w:hAnsi="Times New Roman" w:cs="Times New Roman"/>
        </w:rPr>
      </w:pPr>
    </w:p>
    <w:p>
      <w:pPr>
        <w:pStyle w:val="80"/>
        <w:framePr w:wrap="around" w:x="1120" w:y="5924"/>
        <w:rPr>
          <w:rFonts w:hint="default" w:ascii="Times New Roman" w:hAnsi="Times New Roman" w:eastAsia="黑体" w:cs="Times New Roman"/>
          <w:lang w:val="en-US" w:eastAsia="zh-CN"/>
        </w:rPr>
      </w:pPr>
      <w:bookmarkStart w:id="4" w:name="StdName"/>
      <w:r>
        <w:rPr>
          <w:rFonts w:hint="default" w:ascii="Times New Roman" w:hAnsi="Times New Roman" w:cs="Times New Roman"/>
        </w:rPr>
        <w:fldChar w:fldCharType="begin">
          <w:ffData>
            <w:name w:val="StdName"/>
            <w:enabled/>
            <w:calcOnExit w:val="0"/>
            <w:textInput>
              <w:default w:val="点击此处添加标准名称"/>
            </w:textInput>
          </w:ffData>
        </w:fldChar>
      </w:r>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eastAsia" w:ascii="Times New Roman" w:cs="Times New Roman"/>
          <w:lang w:val="en-US" w:eastAsia="zh-CN"/>
        </w:rPr>
        <w:t>海洋核动力平台</w:t>
      </w:r>
      <w:r>
        <w:rPr>
          <w:rFonts w:hint="default" w:ascii="Times New Roman" w:hAnsi="Times New Roman" w:cs="Times New Roman"/>
        </w:rPr>
        <w:t>防</w:t>
      </w:r>
      <w:r>
        <w:rPr>
          <w:rFonts w:hint="default" w:ascii="Times New Roman" w:cs="Times New Roman"/>
          <w:lang w:val="en-US" w:eastAsia="zh-CN"/>
        </w:rPr>
        <w:t>火设计规范</w:t>
      </w:r>
      <w:r>
        <w:rPr>
          <w:rFonts w:hint="default" w:ascii="Times New Roman" w:hAnsi="Times New Roman" w:cs="Times New Roman"/>
        </w:rPr>
        <w:fldChar w:fldCharType="end"/>
      </w:r>
      <w:bookmarkEnd w:id="4"/>
    </w:p>
    <w:p>
      <w:pPr>
        <w:pStyle w:val="81"/>
        <w:framePr w:wrap="around" w:x="1120" w:y="5924"/>
        <w:rPr>
          <w:rFonts w:hint="default" w:ascii="Times New Roman" w:hAnsi="Times New Roman" w:cs="Times New Roman"/>
        </w:rPr>
      </w:pPr>
      <w:bookmarkStart w:id="5" w:name="StdEnglishName"/>
      <w:r>
        <w:rPr>
          <w:rFonts w:hint="default" w:ascii="Times New Roman" w:hAnsi="Times New Roman" w:cs="Times New Roman"/>
        </w:rPr>
        <w:fldChar w:fldCharType="begin">
          <w:ffData>
            <w:name w:val="StdEnglishName"/>
            <w:enabled/>
            <w:calcOnExit w:val="0"/>
            <w:textInput>
              <w:default w:val="点击此处添加标准英文译名"/>
            </w:textInput>
          </w:ffData>
        </w:fldChar>
      </w:r>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Guide for protection design and safety assessment against internal</w:t>
      </w:r>
      <w:r>
        <w:rPr>
          <w:rFonts w:hint="default" w:cs="Times New Roman"/>
          <w:lang w:val="en-US" w:eastAsia="zh-CN"/>
        </w:rPr>
        <w:t xml:space="preserve"> fire</w:t>
      </w:r>
      <w:r>
        <w:rPr>
          <w:rFonts w:hint="default" w:ascii="Times New Roman" w:hAnsi="Times New Roman" w:cs="Times New Roman"/>
        </w:rPr>
        <w:t xml:space="preserve"> in </w:t>
      </w:r>
      <w:r>
        <w:rPr>
          <w:rFonts w:hint="eastAsia" w:cs="Times New Roman"/>
          <w:lang w:val="en-US" w:eastAsia="zh-CN"/>
        </w:rPr>
        <w:t>m</w:t>
      </w:r>
      <w:r>
        <w:rPr>
          <w:rFonts w:hint="default" w:ascii="Times New Roman" w:hAnsi="Times New Roman" w:cs="Times New Roman"/>
        </w:rPr>
        <w:t>arine nuclear power platform</w:t>
      </w:r>
      <w:r>
        <w:rPr>
          <w:rFonts w:hint="default" w:ascii="Times New Roman" w:hAnsi="Times New Roman" w:cs="Times New Roman"/>
        </w:rPr>
        <w:fldChar w:fldCharType="end"/>
      </w:r>
      <w:bookmarkEnd w:id="5"/>
    </w:p>
    <w:p>
      <w:pPr>
        <w:pStyle w:val="82"/>
        <w:framePr w:wrap="around" w:x="1120" w:y="5924"/>
        <w:rPr>
          <w:rFonts w:hint="default" w:ascii="Times New Roman" w:hAnsi="Times New Roman" w:cs="Times New Roman"/>
        </w:rPr>
      </w:pPr>
      <w:bookmarkStart w:id="6" w:name="YZBS"/>
      <w:r>
        <w:rPr>
          <w:rFonts w:hint="default" w:ascii="Times New Roman" w:hAnsi="Times New Roman" w:cs="Times New Roman"/>
        </w:rPr>
        <w:fldChar w:fldCharType="begin">
          <w:ffData>
            <w:name w:val="YZBS"/>
            <w:enabled/>
            <w:calcOnExit w:val="0"/>
            <w:textInput>
              <w:default w:val="点击此处添加与国际标准一致性程度的标识"/>
            </w:textInput>
          </w:ffData>
        </w:fldChar>
      </w:r>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点击此处添加与国际标准一致性程度的标识</w:t>
      </w:r>
      <w:r>
        <w:rPr>
          <w:rFonts w:hint="default" w:ascii="Times New Roman" w:hAnsi="Times New Roman" w:cs="Times New Roman"/>
        </w:rPr>
        <w:fldChar w:fldCharType="end"/>
      </w:r>
      <w:bookmarkEnd w:id="6"/>
    </w:p>
    <w:tbl>
      <w:tblPr>
        <w:tblStyle w:val="3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noWrap w:val="0"/>
            <w:vAlign w:val="top"/>
          </w:tcPr>
          <w:p>
            <w:pPr>
              <w:pStyle w:val="83"/>
              <w:keepNext w:val="0"/>
              <w:keepLines w:val="0"/>
              <w:framePr w:wrap="around" w:x="1120" w:y="5924"/>
              <w:suppressLineNumbers w:val="0"/>
              <w:spacing w:beforeAutospacing="0" w:afterAutospacing="0"/>
              <w:ind w:left="0" w:right="0"/>
              <w:rPr>
                <w:rFonts w:hint="default" w:ascii="Times New Roman" w:hAnsi="Times New Roman" w:eastAsia="宋体" w:cs="Times New Roman"/>
                <w:lang w:val="en-US" w:eastAsia="zh-CN"/>
              </w:rPr>
            </w:pPr>
            <w:r>
              <w:rPr>
                <w:rFonts w:hint="default" w:ascii="Times New Roman" w:hAnsi="Times New Roman" w:cs="Times New Roman"/>
                <w:lang w:val="en-US"/>
              </w:rPr>
              <mc:AlternateContent>
                <mc:Choice Requires="wps">
                  <w:drawing>
                    <wp:anchor distT="0" distB="0" distL="114300" distR="114300" simplePos="0" relativeHeight="251663360" behindDoc="1" locked="1" layoutInCell="1" allowOverlap="1">
                      <wp:simplePos x="0" y="0"/>
                      <wp:positionH relativeFrom="column">
                        <wp:posOffset>2200910</wp:posOffset>
                      </wp:positionH>
                      <wp:positionV relativeFrom="paragraph">
                        <wp:posOffset>573405</wp:posOffset>
                      </wp:positionV>
                      <wp:extent cx="1905000" cy="254000"/>
                      <wp:effectExtent l="0" t="0" r="0" b="12700"/>
                      <wp:wrapNone/>
                      <wp:docPr id="5"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wps:spPr>
                            <wps:bodyPr wrap="square" upright="1"/>
                          </wps:wsp>
                        </a:graphicData>
                      </a:graphic>
                    </wp:anchor>
                  </w:drawing>
                </mc:Choice>
                <mc:Fallback>
                  <w:pict>
                    <v:rect id="RQ" o:spid="_x0000_s1026" o:spt="1" style="position:absolute;left:0pt;margin-left:173.3pt;margin-top:45.15pt;height:20pt;width:150pt;z-index:-251653120;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BYmuktUAAAAKAQAA&#10;DwAAAAAAAAABACAAAAAiAAAAZHJzL2Rvd25yZXYueG1sUEsBAhQAFAAAAAgAh07iQE+9w/2qAQAA&#10;ZwMAAA4AAAAAAAAAAQAgAAAAJAEAAGRycy9lMm9Eb2MueG1sUEsFBgAAAAAGAAYAWQEAAEAFAAAA&#10;AA==&#10;">
                      <v:fill on="t" focussize="0,0"/>
                      <v:stroke on="f"/>
                      <v:imagedata o:title=""/>
                      <o:lock v:ext="edit" aspectratio="f"/>
                      <w10:anchorlock/>
                    </v:rect>
                  </w:pict>
                </mc:Fallback>
              </mc:AlternateContent>
            </w:r>
            <w:r>
              <w:rPr>
                <w:rFonts w:hint="default" w:ascii="Times New Roman" w:hAnsi="Times New Roman" w:cs="Times New Roman"/>
                <w:lang w:val="en-US"/>
              </w:rPr>
              <mc:AlternateContent>
                <mc:Choice Requires="wps">
                  <w:drawing>
                    <wp:anchor distT="0" distB="0" distL="114300" distR="114300" simplePos="0" relativeHeight="251662336" behindDoc="1" locked="0" layoutInCell="1" allowOverlap="1">
                      <wp:simplePos x="0" y="0"/>
                      <wp:positionH relativeFrom="column">
                        <wp:posOffset>2454910</wp:posOffset>
                      </wp:positionH>
                      <wp:positionV relativeFrom="paragraph">
                        <wp:posOffset>255905</wp:posOffset>
                      </wp:positionV>
                      <wp:extent cx="1270000" cy="304800"/>
                      <wp:effectExtent l="0" t="0" r="6350" b="0"/>
                      <wp:wrapNone/>
                      <wp:docPr id="4"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wps:spPr>
                            <wps:bodyPr wrap="square" upright="1"/>
                          </wps:wsp>
                        </a:graphicData>
                      </a:graphic>
                    </wp:anchor>
                  </w:drawing>
                </mc:Choice>
                <mc:Fallback>
                  <w:pict>
                    <v:rect id="LB" o:spid="_x0000_s1026" o:spt="1" style="position:absolute;left:0pt;margin-left:193.3pt;margin-top:20.15pt;height:24pt;width:100pt;z-index:-251654144;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APhi+XWAAAACQEA&#10;AA8AAAAAAAAAAQAgAAAAIgAAAGRycy9kb3ducmV2LnhtbFBLAQIUABQAAAAIAIdO4kDXAL7SqgEA&#10;AGcDAAAOAAAAAAAAAAEAIAAAACUBAABkcnMvZTJvRG9jLnhtbFBLBQYAAAAABgAGAFkBAABBBQAA&#10;AAA=&#10;">
                      <v:fill on="t" focussize="0,0"/>
                      <v:stroke on="f"/>
                      <v:imagedata o:title=""/>
                      <o:lock v:ext="edit" aspectratio="f"/>
                    </v:rect>
                  </w:pict>
                </mc:Fallback>
              </mc:AlternateContent>
            </w:r>
            <w:r>
              <w:rPr>
                <w:rFonts w:hint="eastAsia" w:ascii="Times New Roman" w:cs="Times New Roman"/>
                <w:lang w:val="en-US" w:eastAsia="zh-CN"/>
              </w:rPr>
              <w:t>征求意见稿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shd w:val="clear" w:color="auto" w:fill="auto"/>
            <w:noWrap w:val="0"/>
            <w:vAlign w:val="top"/>
          </w:tcPr>
          <w:p>
            <w:pPr>
              <w:pStyle w:val="84"/>
              <w:keepNext w:val="0"/>
              <w:keepLines w:val="0"/>
              <w:framePr w:wrap="around" w:x="1120" w:y="5924"/>
              <w:suppressLineNumbers w:val="0"/>
              <w:spacing w:beforeAutospacing="0" w:afterAutospacing="0"/>
              <w:ind w:left="0" w:right="0"/>
              <w:rPr>
                <w:rFonts w:hint="default" w:ascii="Times New Roman" w:hAnsi="Times New Roman" w:cs="Times New Roman"/>
              </w:rPr>
            </w:pPr>
            <w:bookmarkStart w:id="7" w:name="WCRQ"/>
            <w:r>
              <w:rPr>
                <w:rFonts w:hint="default" w:ascii="Times New Roman" w:hAnsi="Times New Roman" w:cs="Times New Roman"/>
              </w:rPr>
              <w:fldChar w:fldCharType="begin">
                <w:ffData>
                  <w:name w:val="WCRQ"/>
                  <w:enabled/>
                  <w:calcOnExit w:val="0"/>
                  <w:textInput/>
                </w:ffData>
              </w:fldChar>
            </w:r>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（本稿完成日期：</w:t>
            </w:r>
            <w:r>
              <w:rPr>
                <w:rFonts w:hint="default" w:ascii="Times New Roman" w:cs="Times New Roman"/>
                <w:lang w:val="en-US" w:eastAsia="zh-CN"/>
              </w:rPr>
              <w:t>xx</w:t>
            </w:r>
            <w:r>
              <w:rPr>
                <w:rFonts w:hint="default" w:ascii="Times New Roman" w:hAnsi="Times New Roman" w:cs="Times New Roman"/>
              </w:rPr>
              <w:t>）</w:t>
            </w:r>
            <w:r>
              <w:rPr>
                <w:rFonts w:hint="default" w:ascii="Times New Roman" w:hAnsi="Times New Roman" w:cs="Times New Roman"/>
              </w:rPr>
              <w:fldChar w:fldCharType="end"/>
            </w:r>
            <w:bookmarkEnd w:id="7"/>
          </w:p>
        </w:tc>
      </w:tr>
    </w:tbl>
    <w:p>
      <w:pPr>
        <w:pStyle w:val="132"/>
        <w:rPr>
          <w:rFonts w:hint="default" w:ascii="Times New Roman" w:hAnsi="Times New Roman" w:cs="Times New Roman"/>
        </w:rPr>
      </w:pPr>
      <w:bookmarkStart w:id="8" w:name="FY"/>
      <w:r>
        <w:rPr>
          <w:rFonts w:hint="default" w:ascii="Times New Roman" w:hAnsi="Times New Roman" w:cs="Times New Roman"/>
        </w:rPr>
        <w:fldChar w:fldCharType="begin">
          <w:ffData>
            <w:name w:val="FY"/>
            <w:enabled/>
            <w:calcOnExit w:val="0"/>
            <w:entryMacro w:val="ShowHelp8"/>
            <w:textInput>
              <w:default w:val="XXXX"/>
              <w:maxLength w:val="4"/>
            </w:textInput>
          </w:ffData>
        </w:fldChar>
      </w:r>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XXXX</w:t>
      </w:r>
      <w:r>
        <w:rPr>
          <w:rFonts w:hint="default" w:ascii="Times New Roman" w:hAnsi="Times New Roman" w:cs="Times New Roman"/>
        </w:rPr>
        <w:fldChar w:fldCharType="end"/>
      </w:r>
      <w:bookmarkEnd w:id="8"/>
      <w:r>
        <w:rPr>
          <w:rFonts w:hint="default" w:ascii="Times New Roman" w:hAnsi="Times New Roman" w:cs="Times New Roman"/>
        </w:rPr>
        <w:t xml:space="preserve"> - </w:t>
      </w:r>
      <w:r>
        <w:rPr>
          <w:rFonts w:hint="default" w:ascii="Times New Roman" w:hAnsi="Times New Roman" w:cs="Times New Roman"/>
        </w:rPr>
        <w:fldChar w:fldCharType="begin">
          <w:ffData>
            <w:name w:val="FM"/>
            <w:enabled/>
            <w:calcOnExit w:val="0"/>
            <w:entryMacro w:val="ShowHelp8"/>
            <w:textInput>
              <w:default w:val="XX"/>
              <w:maxLength w:val="2"/>
            </w:textInput>
          </w:ffData>
        </w:fldChar>
      </w:r>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XX</w:t>
      </w:r>
      <w:r>
        <w:rPr>
          <w:rFonts w:hint="default" w:ascii="Times New Roman" w:hAnsi="Times New Roman" w:cs="Times New Roman"/>
        </w:rPr>
        <w:fldChar w:fldCharType="end"/>
      </w:r>
      <w:r>
        <w:rPr>
          <w:rFonts w:hint="default" w:ascii="Times New Roman" w:hAnsi="Times New Roman" w:cs="Times New Roman"/>
        </w:rPr>
        <w:t xml:space="preserve"> - </w:t>
      </w:r>
      <w:bookmarkStart w:id="9" w:name="FD"/>
      <w:r>
        <w:rPr>
          <w:rFonts w:hint="default" w:ascii="Times New Roman" w:hAnsi="Times New Roman" w:cs="Times New Roman"/>
        </w:rPr>
        <w:fldChar w:fldCharType="begin">
          <w:ffData>
            <w:name w:val="FD"/>
            <w:enabled/>
            <w:calcOnExit w:val="0"/>
            <w:entryMacro w:val="ShowHelp8"/>
            <w:textInput>
              <w:default w:val="XX"/>
              <w:maxLength w:val="2"/>
            </w:textInput>
          </w:ffData>
        </w:fldChar>
      </w:r>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XX</w:t>
      </w:r>
      <w:r>
        <w:rPr>
          <w:rFonts w:hint="default" w:ascii="Times New Roman" w:hAnsi="Times New Roman" w:cs="Times New Roman"/>
        </w:rPr>
        <w:fldChar w:fldCharType="end"/>
      </w:r>
      <w:bookmarkEnd w:id="9"/>
      <w:r>
        <w:rPr>
          <w:rFonts w:hint="default" w:ascii="Times New Roman" w:hAnsi="Times New Roman" w:cs="Times New Roman"/>
        </w:rPr>
        <w:t>发布</w:t>
      </w:r>
      <w:r>
        <w:rPr>
          <w:rFonts w:hint="default" w:ascii="Times New Roman" w:hAnsi="Times New Roman" w:cs="Times New Roman"/>
        </w:rPr>
        <mc:AlternateContent>
          <mc:Choice Requires="wps">
            <w:drawing>
              <wp:anchor distT="0" distB="0" distL="114300" distR="114300" simplePos="0" relativeHeight="251659264" behindDoc="0" locked="1" layoutInCell="1" allowOverlap="1">
                <wp:simplePos x="0" y="0"/>
                <wp:positionH relativeFrom="column">
                  <wp:posOffset>-635</wp:posOffset>
                </wp:positionH>
                <wp:positionV relativeFrom="page">
                  <wp:posOffset>9251950</wp:posOffset>
                </wp:positionV>
                <wp:extent cx="6120130" cy="0"/>
                <wp:effectExtent l="0" t="0" r="0" b="0"/>
                <wp:wrapNone/>
                <wp:docPr id="1" name="直线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0" o:spid="_x0000_s1026" o:spt="20" style="position:absolute;left:0pt;margin-left:-0.05pt;margin-top:728.5pt;height:0pt;width:481.9pt;mso-position-vertical-relative:page;z-index:251659264;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CWHazzWAAAA&#10;CwEAAA8AAAAAAAAAAQAgAAAAIgAAAGRycy9kb3ducmV2LnhtbFBLAQIUABQAAAAIAIdO4kCpFE+I&#10;5gEAANwDAAAOAAAAAAAAAAEAIAAAACUBAABkcnMvZTJvRG9jLnhtbFBLBQYAAAAABgAGAFkBAAB9&#10;BQAAAAA=&#10;">
                <v:fill on="f" focussize="0,0"/>
                <v:stroke color="#000000" joinstyle="round"/>
                <v:imagedata o:title=""/>
                <o:lock v:ext="edit" aspectratio="f"/>
                <w10:anchorlock/>
              </v:line>
            </w:pict>
          </mc:Fallback>
        </mc:AlternateContent>
      </w:r>
    </w:p>
    <w:p>
      <w:pPr>
        <w:pStyle w:val="133"/>
        <w:rPr>
          <w:rFonts w:hint="default" w:ascii="Times New Roman" w:hAnsi="Times New Roman" w:cs="Times New Roman"/>
        </w:rPr>
      </w:pPr>
      <w:bookmarkStart w:id="10" w:name="SY"/>
      <w:r>
        <w:rPr>
          <w:rFonts w:hint="default" w:ascii="Times New Roman" w:hAnsi="Times New Roman" w:cs="Times New Roman"/>
        </w:rPr>
        <w:fldChar w:fldCharType="begin">
          <w:ffData>
            <w:name w:val="SY"/>
            <w:enabled/>
            <w:calcOnExit w:val="0"/>
            <w:entryMacro w:val="ShowHelp9"/>
            <w:textInput>
              <w:default w:val="XXXX"/>
              <w:maxLength w:val="4"/>
            </w:textInput>
          </w:ffData>
        </w:fldChar>
      </w:r>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XXXX</w:t>
      </w:r>
      <w:r>
        <w:rPr>
          <w:rFonts w:hint="default" w:ascii="Times New Roman" w:hAnsi="Times New Roman" w:cs="Times New Roman"/>
        </w:rPr>
        <w:fldChar w:fldCharType="end"/>
      </w:r>
      <w:bookmarkEnd w:id="10"/>
      <w:r>
        <w:rPr>
          <w:rFonts w:hint="default" w:ascii="Times New Roman" w:hAnsi="Times New Roman" w:cs="Times New Roman"/>
        </w:rPr>
        <w:t xml:space="preserve"> - </w:t>
      </w:r>
      <w:bookmarkStart w:id="11" w:name="SM"/>
      <w:r>
        <w:rPr>
          <w:rFonts w:hint="default" w:ascii="Times New Roman" w:hAnsi="Times New Roman" w:cs="Times New Roman"/>
        </w:rPr>
        <w:fldChar w:fldCharType="begin">
          <w:ffData>
            <w:name w:val="SM"/>
            <w:enabled/>
            <w:calcOnExit w:val="0"/>
            <w:entryMacro w:val="ShowHelp9"/>
            <w:textInput>
              <w:default w:val="XX"/>
              <w:maxLength w:val="2"/>
            </w:textInput>
          </w:ffData>
        </w:fldChar>
      </w:r>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XX</w:t>
      </w:r>
      <w:r>
        <w:rPr>
          <w:rFonts w:hint="default" w:ascii="Times New Roman" w:hAnsi="Times New Roman" w:cs="Times New Roman"/>
        </w:rPr>
        <w:fldChar w:fldCharType="end"/>
      </w:r>
      <w:bookmarkEnd w:id="11"/>
      <w:r>
        <w:rPr>
          <w:rFonts w:hint="default" w:ascii="Times New Roman" w:hAnsi="Times New Roman" w:cs="Times New Roman"/>
        </w:rPr>
        <w:t xml:space="preserve"> - </w:t>
      </w:r>
      <w:bookmarkStart w:id="12" w:name="SD"/>
      <w:r>
        <w:rPr>
          <w:rFonts w:hint="default" w:ascii="Times New Roman" w:hAnsi="Times New Roman" w:cs="Times New Roman"/>
        </w:rPr>
        <w:fldChar w:fldCharType="begin">
          <w:ffData>
            <w:name w:val="SD"/>
            <w:enabled/>
            <w:calcOnExit w:val="0"/>
            <w:entryMacro w:val="ShowHelp9"/>
            <w:textInput>
              <w:default w:val="XX"/>
              <w:maxLength w:val="2"/>
            </w:textInput>
          </w:ffData>
        </w:fldChar>
      </w:r>
      <w:r>
        <w:rPr>
          <w:rFonts w:hint="default" w:ascii="Times New Roman" w:hAnsi="Times New Roman" w:cs="Times New Roman"/>
        </w:rPr>
        <w:instrText xml:space="preserve"> FORMTEXT </w:instrText>
      </w:r>
      <w:r>
        <w:rPr>
          <w:rFonts w:hint="default" w:ascii="Times New Roman" w:hAnsi="Times New Roman" w:cs="Times New Roman"/>
        </w:rPr>
        <w:fldChar w:fldCharType="separate"/>
      </w:r>
      <w:r>
        <w:rPr>
          <w:rFonts w:hint="default" w:ascii="Times New Roman" w:hAnsi="Times New Roman" w:cs="Times New Roman"/>
        </w:rPr>
        <w:t>XX</w:t>
      </w:r>
      <w:r>
        <w:rPr>
          <w:rFonts w:hint="default" w:ascii="Times New Roman" w:hAnsi="Times New Roman" w:cs="Times New Roman"/>
        </w:rPr>
        <w:fldChar w:fldCharType="end"/>
      </w:r>
      <w:bookmarkEnd w:id="12"/>
      <w:r>
        <w:rPr>
          <w:rFonts w:hint="default" w:ascii="Times New Roman" w:hAnsi="Times New Roman" w:cs="Times New Roman"/>
        </w:rPr>
        <w:t>实施</w:t>
      </w:r>
    </w:p>
    <w:p>
      <w:pPr>
        <w:pStyle w:val="113"/>
        <w:rPr>
          <w:rFonts w:hint="default" w:ascii="Times New Roman" w:hAnsi="Times New Roman" w:cs="Times New Roman"/>
        </w:rPr>
      </w:pPr>
      <w:r>
        <w:rPr>
          <w:rFonts w:hint="default" w:ascii="Times New Roman" w:hAnsi="Times New Roman" w:cs="Times New Roman"/>
        </w:rPr>
        <w:t>中国核能行业协会   </w:t>
      </w:r>
      <w:r>
        <w:rPr>
          <w:rStyle w:val="75"/>
          <w:rFonts w:hint="default" w:ascii="Times New Roman" w:hAnsi="Times New Roman" w:cs="Times New Roman"/>
        </w:rPr>
        <w:t>发布</w:t>
      </w:r>
    </w:p>
    <w:p>
      <w:pPr>
        <w:pStyle w:val="25"/>
        <w:rPr>
          <w:rFonts w:hint="default" w:ascii="Times New Roman" w:hAnsi="Times New Roman" w:cs="Times New Roman"/>
        </w:rPr>
        <w:sectPr>
          <w:headerReference r:id="rId3" w:type="even"/>
          <w:footerReference r:id="rId4" w:type="even"/>
          <w:pgSz w:w="11906" w:h="16838"/>
          <w:pgMar w:top="567" w:right="1134" w:bottom="1134" w:left="1417" w:header="0" w:footer="0" w:gutter="0"/>
          <w:pgBorders>
            <w:top w:val="none" w:sz="0" w:space="0"/>
            <w:left w:val="none" w:sz="0" w:space="0"/>
            <w:bottom w:val="none" w:sz="0" w:space="0"/>
            <w:right w:val="none" w:sz="0" w:space="0"/>
          </w:pgBorders>
          <w:pgNumType w:start="1"/>
          <w:cols w:space="425" w:num="1"/>
          <w:docGrid w:type="lines" w:linePitch="312" w:charSpace="0"/>
        </w:sectPr>
      </w:pPr>
      <w:r>
        <w:rPr>
          <w:rFonts w:hint="default" w:ascii="Times New Roman" w:hAnsi="Times New Roman" w:cs="Times New Roman"/>
        </w:rP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2339975</wp:posOffset>
                </wp:positionV>
                <wp:extent cx="6120130" cy="0"/>
                <wp:effectExtent l="0" t="0" r="0" b="0"/>
                <wp:wrapNone/>
                <wp:docPr id="2"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1" o:spid="_x0000_s1026" o:spt="20" style="position:absolute;left:0pt;margin-left:-0.05pt;margin-top:184.25pt;height:0pt;width:481.9pt;z-index:251660288;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QkHiX9cA&#10;AAAJAQAADwAAAAAAAAABACAAAAAiAAAAZHJzL2Rvd25yZXYueG1sUEsBAhQAFAAAAAgAh07iQJ+u&#10;KxznAQAA3AMAAA4AAAAAAAAAAQAgAAAAJgEAAGRycy9lMm9Eb2MueG1sUEsFBgAAAAAGAAYAWQEA&#10;AH8FAAAAAA==&#10;">
                <v:fill on="f" focussize="0,0"/>
                <v:stroke color="#000000" joinstyle="round"/>
                <v:imagedata o:title=""/>
                <o:lock v:ext="edit" aspectratio="f"/>
              </v:line>
            </w:pict>
          </mc:Fallback>
        </mc:AlternateContent>
      </w:r>
    </w:p>
    <w:p>
      <w:pPr>
        <w:pStyle w:val="52"/>
        <w:rPr>
          <w:rFonts w:hint="default" w:ascii="Times New Roman" w:hAnsi="Times New Roman" w:cs="Times New Roman"/>
        </w:rPr>
      </w:pPr>
      <w:r>
        <w:rPr>
          <w:rFonts w:hint="default" w:ascii="Times New Roman" w:hAnsi="Times New Roman" w:cs="Times New Roman"/>
        </w:rPr>
        <w:t>目</w:t>
      </w:r>
      <w:bookmarkStart w:id="13" w:name="BKML"/>
      <w:r>
        <w:rPr>
          <w:rFonts w:hint="default" w:ascii="Times New Roman" w:hAnsi="Times New Roman" w:cs="Times New Roman"/>
        </w:rPr>
        <w:t>  次</w:t>
      </w:r>
      <w:bookmarkEnd w:id="13"/>
    </w:p>
    <w:p>
      <w:pPr>
        <w:pStyle w:val="25"/>
        <w:rPr>
          <w:rFonts w:hint="default" w:ascii="Times New Roman" w:hAnsi="Times New Roman" w:cs="Times New Roman"/>
        </w:rPr>
      </w:pPr>
    </w:p>
    <w:p>
      <w:pPr>
        <w:pStyle w:val="21"/>
        <w:spacing w:before="78" w:after="78"/>
        <w:rPr>
          <w:rFonts w:hint="default" w:ascii="Times New Roman" w:hAnsi="Times New Roman" w:cs="Times New Roman"/>
          <w:szCs w:val="22"/>
        </w:rPr>
      </w:pPr>
      <w:r>
        <w:rPr>
          <w:rFonts w:hint="default" w:ascii="Times New Roman" w:hAnsi="Times New Roman" w:cs="Times New Roman"/>
        </w:rPr>
        <w:fldChar w:fldCharType="begin" w:fldLock="1"/>
      </w:r>
      <w:r>
        <w:rPr>
          <w:rFonts w:hint="default" w:ascii="Times New Roman" w:hAnsi="Times New Roman" w:cs="Times New Roman"/>
        </w:rPr>
        <w:instrText xml:space="preserve"> TOC \h \z \t"前言、引言标题,1,参考文献、索引标题,1,章标题,1,参考文献,1,附录标识,1,一级条标题, 3" \* MERGEFORMAT </w:instrText>
      </w:r>
      <w:r>
        <w:rPr>
          <w:rFonts w:hint="default" w:ascii="Times New Roman" w:hAnsi="Times New Roman" w:cs="Times New Roman"/>
        </w:rPr>
        <w:fldChar w:fldCharType="separate"/>
      </w:r>
      <w:r>
        <w:rPr>
          <w:rStyle w:val="40"/>
          <w:rFonts w:hint="default" w:ascii="Times New Roman" w:hAnsi="Times New Roman" w:cs="Times New Roman"/>
        </w:rPr>
        <w:fldChar w:fldCharType="begin" w:fldLock="1"/>
      </w:r>
      <w:r>
        <w:rPr>
          <w:rStyle w:val="40"/>
          <w:rFonts w:hint="default" w:ascii="Times New Roman" w:hAnsi="Times New Roman" w:cs="Times New Roman"/>
        </w:rPr>
        <w:instrText xml:space="preserve"> </w:instrText>
      </w:r>
      <w:r>
        <w:rPr>
          <w:rFonts w:hint="default" w:ascii="Times New Roman" w:hAnsi="Times New Roman" w:cs="Times New Roman"/>
        </w:rPr>
        <w:instrText xml:space="preserve">HYPERLINK \l "_Toc46228652"</w:instrText>
      </w:r>
      <w:r>
        <w:rPr>
          <w:rStyle w:val="40"/>
          <w:rFonts w:hint="default" w:ascii="Times New Roman" w:hAnsi="Times New Roman" w:cs="Times New Roman"/>
        </w:rPr>
        <w:instrText xml:space="preserve"> </w:instrText>
      </w:r>
      <w:r>
        <w:rPr>
          <w:rStyle w:val="40"/>
          <w:rFonts w:hint="default" w:ascii="Times New Roman" w:hAnsi="Times New Roman" w:cs="Times New Roman"/>
        </w:rPr>
        <w:fldChar w:fldCharType="separate"/>
      </w:r>
      <w:r>
        <w:rPr>
          <w:rStyle w:val="40"/>
          <w:rFonts w:hint="default" w:ascii="Times New Roman" w:hAnsi="Times New Roman" w:cs="Times New Roman"/>
        </w:rPr>
        <w:t>前言</w:t>
      </w:r>
      <w:bookmarkStart w:id="14" w:name="_Hlt95928847"/>
      <w:r>
        <w:rPr>
          <w:rFonts w:hint="default" w:ascii="Times New Roman" w:hAnsi="Times New Roman" w:cs="Times New Roman"/>
        </w:rPr>
        <w:tab/>
      </w:r>
      <w:bookmarkEnd w:id="14"/>
      <w:r>
        <w:rPr>
          <w:rFonts w:hint="default" w:ascii="Times New Roman" w:hAnsi="Times New Roman" w:cs="Times New Roman"/>
        </w:rPr>
        <w:fldChar w:fldCharType="begin" w:fldLock="1"/>
      </w:r>
      <w:r>
        <w:rPr>
          <w:rFonts w:hint="default" w:ascii="Times New Roman" w:hAnsi="Times New Roman" w:cs="Times New Roman"/>
        </w:rPr>
        <w:instrText xml:space="preserve"> PAGEREF _Toc46228652 \h </w:instrText>
      </w:r>
      <w:r>
        <w:rPr>
          <w:rFonts w:hint="default" w:ascii="Times New Roman" w:hAnsi="Times New Roman" w:cs="Times New Roman"/>
        </w:rPr>
        <w:fldChar w:fldCharType="separate"/>
      </w:r>
      <w:r>
        <w:rPr>
          <w:rFonts w:hint="default" w:ascii="Times New Roman" w:hAnsi="Times New Roman" w:cs="Times New Roman"/>
        </w:rPr>
        <w:t>II</w:t>
      </w:r>
      <w:r>
        <w:rPr>
          <w:rFonts w:hint="default" w:ascii="Times New Roman" w:hAnsi="Times New Roman" w:cs="Times New Roman"/>
        </w:rPr>
        <w:fldChar w:fldCharType="end"/>
      </w:r>
      <w:r>
        <w:rPr>
          <w:rStyle w:val="40"/>
          <w:rFonts w:hint="default" w:ascii="Times New Roman" w:hAnsi="Times New Roman" w:cs="Times New Roman"/>
        </w:rPr>
        <w:fldChar w:fldCharType="end"/>
      </w:r>
    </w:p>
    <w:p>
      <w:pPr>
        <w:pStyle w:val="21"/>
        <w:spacing w:before="78" w:after="78"/>
        <w:rPr>
          <w:rFonts w:hint="default" w:ascii="Times New Roman" w:hAnsi="Times New Roman" w:cs="Times New Roman"/>
          <w:szCs w:val="22"/>
        </w:rPr>
      </w:pPr>
      <w:r>
        <w:rPr>
          <w:rStyle w:val="40"/>
          <w:rFonts w:hint="default" w:ascii="Times New Roman" w:hAnsi="Times New Roman" w:cs="Times New Roman"/>
        </w:rPr>
        <w:fldChar w:fldCharType="begin" w:fldLock="1"/>
      </w:r>
      <w:r>
        <w:rPr>
          <w:rStyle w:val="40"/>
          <w:rFonts w:hint="default" w:ascii="Times New Roman" w:hAnsi="Times New Roman" w:cs="Times New Roman"/>
        </w:rPr>
        <w:instrText xml:space="preserve"> </w:instrText>
      </w:r>
      <w:r>
        <w:rPr>
          <w:rFonts w:hint="default" w:ascii="Times New Roman" w:hAnsi="Times New Roman" w:cs="Times New Roman"/>
        </w:rPr>
        <w:instrText xml:space="preserve">HYPERLINK \l "_Toc46228654"</w:instrText>
      </w:r>
      <w:r>
        <w:rPr>
          <w:rStyle w:val="40"/>
          <w:rFonts w:hint="default" w:ascii="Times New Roman" w:hAnsi="Times New Roman" w:cs="Times New Roman"/>
        </w:rPr>
        <w:instrText xml:space="preserve"> </w:instrText>
      </w:r>
      <w:r>
        <w:rPr>
          <w:rStyle w:val="40"/>
          <w:rFonts w:hint="default" w:ascii="Times New Roman" w:hAnsi="Times New Roman" w:cs="Times New Roman"/>
        </w:rPr>
        <w:fldChar w:fldCharType="separate"/>
      </w:r>
      <w:r>
        <w:rPr>
          <w:rStyle w:val="40"/>
          <w:rFonts w:hint="default" w:ascii="Times New Roman" w:hAnsi="Times New Roman" w:cs="Times New Roman"/>
        </w:rPr>
        <w:t>1　范</w:t>
      </w:r>
      <w:bookmarkStart w:id="15" w:name="_Hlt95928633"/>
      <w:bookmarkStart w:id="16" w:name="_Hlt95928634"/>
      <w:r>
        <w:rPr>
          <w:rStyle w:val="40"/>
          <w:rFonts w:hint="default" w:ascii="Times New Roman" w:hAnsi="Times New Roman" w:cs="Times New Roman"/>
        </w:rPr>
        <w:t>围</w:t>
      </w:r>
      <w:bookmarkEnd w:id="15"/>
      <w:bookmarkEnd w:id="16"/>
      <w:r>
        <w:rPr>
          <w:rFonts w:hint="default" w:ascii="Times New Roman" w:hAnsi="Times New Roman" w:cs="Times New Roman"/>
        </w:rPr>
        <w:tab/>
      </w:r>
      <w:r>
        <w:rPr>
          <w:rFonts w:hint="default" w:ascii="Times New Roman" w:hAnsi="Times New Roman" w:cs="Times New Roman"/>
        </w:rPr>
        <w:fldChar w:fldCharType="begin" w:fldLock="1"/>
      </w:r>
      <w:r>
        <w:rPr>
          <w:rFonts w:hint="default" w:ascii="Times New Roman" w:hAnsi="Times New Roman" w:cs="Times New Roman"/>
        </w:rPr>
        <w:instrText xml:space="preserve"> PAGEREF _Toc46228654 \h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Style w:val="40"/>
          <w:rFonts w:hint="default" w:ascii="Times New Roman" w:hAnsi="Times New Roman" w:cs="Times New Roman"/>
        </w:rPr>
        <w:fldChar w:fldCharType="end"/>
      </w:r>
    </w:p>
    <w:p>
      <w:pPr>
        <w:pStyle w:val="21"/>
        <w:spacing w:before="78" w:after="78"/>
        <w:rPr>
          <w:rFonts w:hint="default" w:ascii="Times New Roman" w:hAnsi="Times New Roman" w:cs="Times New Roman"/>
          <w:szCs w:val="22"/>
        </w:rPr>
      </w:pPr>
      <w:r>
        <w:rPr>
          <w:rStyle w:val="40"/>
          <w:rFonts w:hint="default" w:ascii="Times New Roman" w:hAnsi="Times New Roman" w:cs="Times New Roman"/>
        </w:rPr>
        <w:fldChar w:fldCharType="begin" w:fldLock="1"/>
      </w:r>
      <w:r>
        <w:rPr>
          <w:rStyle w:val="40"/>
          <w:rFonts w:hint="default" w:ascii="Times New Roman" w:hAnsi="Times New Roman" w:cs="Times New Roman"/>
        </w:rPr>
        <w:instrText xml:space="preserve"> </w:instrText>
      </w:r>
      <w:r>
        <w:rPr>
          <w:rFonts w:hint="default" w:ascii="Times New Roman" w:hAnsi="Times New Roman" w:cs="Times New Roman"/>
        </w:rPr>
        <w:instrText xml:space="preserve">HYPERLINK \l "_Toc46228655"</w:instrText>
      </w:r>
      <w:r>
        <w:rPr>
          <w:rStyle w:val="40"/>
          <w:rFonts w:hint="default" w:ascii="Times New Roman" w:hAnsi="Times New Roman" w:cs="Times New Roman"/>
        </w:rPr>
        <w:instrText xml:space="preserve"> </w:instrText>
      </w:r>
      <w:r>
        <w:rPr>
          <w:rStyle w:val="40"/>
          <w:rFonts w:hint="default" w:ascii="Times New Roman" w:hAnsi="Times New Roman" w:cs="Times New Roman"/>
        </w:rPr>
        <w:fldChar w:fldCharType="separate"/>
      </w:r>
      <w:r>
        <w:rPr>
          <w:rStyle w:val="40"/>
          <w:rFonts w:hint="default" w:ascii="Times New Roman" w:hAnsi="Times New Roman" w:cs="Times New Roman"/>
        </w:rPr>
        <w:t>2　规范性引用文件</w:t>
      </w:r>
      <w:r>
        <w:rPr>
          <w:rFonts w:hint="default" w:ascii="Times New Roman" w:hAnsi="Times New Roman" w:cs="Times New Roman"/>
        </w:rPr>
        <w:tab/>
      </w:r>
      <w:r>
        <w:rPr>
          <w:rFonts w:hint="default" w:ascii="Times New Roman" w:hAnsi="Times New Roman" w:cs="Times New Roman"/>
        </w:rPr>
        <w:fldChar w:fldCharType="begin" w:fldLock="1"/>
      </w:r>
      <w:r>
        <w:rPr>
          <w:rFonts w:hint="default" w:ascii="Times New Roman" w:hAnsi="Times New Roman" w:cs="Times New Roman"/>
        </w:rPr>
        <w:instrText xml:space="preserve"> PAGEREF _Toc46228655 \h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Style w:val="40"/>
          <w:rFonts w:hint="default" w:ascii="Times New Roman" w:hAnsi="Times New Roman" w:cs="Times New Roman"/>
        </w:rPr>
        <w:fldChar w:fldCharType="end"/>
      </w:r>
    </w:p>
    <w:p>
      <w:pPr>
        <w:pStyle w:val="21"/>
        <w:spacing w:before="78" w:after="78"/>
        <w:rPr>
          <w:rFonts w:hint="default" w:ascii="Times New Roman" w:hAnsi="Times New Roman" w:cs="Times New Roman"/>
          <w:szCs w:val="22"/>
        </w:rPr>
      </w:pPr>
      <w:r>
        <w:rPr>
          <w:rStyle w:val="40"/>
          <w:rFonts w:hint="default" w:ascii="Times New Roman" w:hAnsi="Times New Roman" w:cs="Times New Roman"/>
        </w:rPr>
        <w:fldChar w:fldCharType="begin" w:fldLock="1"/>
      </w:r>
      <w:r>
        <w:rPr>
          <w:rStyle w:val="40"/>
          <w:rFonts w:hint="default" w:ascii="Times New Roman" w:hAnsi="Times New Roman" w:cs="Times New Roman"/>
        </w:rPr>
        <w:instrText xml:space="preserve"> </w:instrText>
      </w:r>
      <w:r>
        <w:rPr>
          <w:rFonts w:hint="default" w:ascii="Times New Roman" w:hAnsi="Times New Roman" w:cs="Times New Roman"/>
        </w:rPr>
        <w:instrText xml:space="preserve">HYPERLINK \l "_Toc46228656"</w:instrText>
      </w:r>
      <w:r>
        <w:rPr>
          <w:rStyle w:val="40"/>
          <w:rFonts w:hint="default" w:ascii="Times New Roman" w:hAnsi="Times New Roman" w:cs="Times New Roman"/>
        </w:rPr>
        <w:instrText xml:space="preserve"> </w:instrText>
      </w:r>
      <w:r>
        <w:rPr>
          <w:rStyle w:val="40"/>
          <w:rFonts w:hint="default" w:ascii="Times New Roman" w:hAnsi="Times New Roman" w:cs="Times New Roman"/>
        </w:rPr>
        <w:fldChar w:fldCharType="separate"/>
      </w:r>
      <w:r>
        <w:rPr>
          <w:rStyle w:val="40"/>
          <w:rFonts w:hint="default" w:ascii="Times New Roman" w:hAnsi="Times New Roman" w:cs="Times New Roman"/>
        </w:rPr>
        <w:t>3　术语和定义</w:t>
      </w:r>
      <w:r>
        <w:rPr>
          <w:rFonts w:hint="default" w:ascii="Times New Roman" w:hAnsi="Times New Roman" w:cs="Times New Roman"/>
        </w:rPr>
        <w:tab/>
      </w:r>
      <w:r>
        <w:rPr>
          <w:rFonts w:hint="default" w:ascii="Times New Roman" w:hAnsi="Times New Roman" w:cs="Times New Roman"/>
        </w:rPr>
        <w:fldChar w:fldCharType="begin" w:fldLock="1"/>
      </w:r>
      <w:r>
        <w:rPr>
          <w:rFonts w:hint="default" w:ascii="Times New Roman" w:hAnsi="Times New Roman" w:cs="Times New Roman"/>
        </w:rPr>
        <w:instrText xml:space="preserve"> PAGEREF _Toc46228656 \h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Style w:val="40"/>
          <w:rFonts w:hint="default" w:ascii="Times New Roman" w:hAnsi="Times New Roman" w:cs="Times New Roman"/>
        </w:rPr>
        <w:fldChar w:fldCharType="end"/>
      </w:r>
    </w:p>
    <w:p>
      <w:pPr>
        <w:pStyle w:val="21"/>
        <w:spacing w:before="78" w:after="78"/>
        <w:rPr>
          <w:rStyle w:val="40"/>
          <w:rFonts w:hint="default" w:ascii="Times New Roman" w:hAnsi="Times New Roman" w:cs="Times New Roman"/>
        </w:rPr>
      </w:pPr>
      <w:r>
        <w:rPr>
          <w:rStyle w:val="40"/>
          <w:rFonts w:hint="default" w:ascii="Times New Roman" w:hAnsi="Times New Roman" w:cs="Times New Roman"/>
        </w:rPr>
        <w:fldChar w:fldCharType="begin" w:fldLock="1"/>
      </w:r>
      <w:r>
        <w:rPr>
          <w:rStyle w:val="40"/>
          <w:rFonts w:hint="default" w:ascii="Times New Roman" w:hAnsi="Times New Roman" w:cs="Times New Roman"/>
        </w:rPr>
        <w:instrText xml:space="preserve"> </w:instrText>
      </w:r>
      <w:r>
        <w:rPr>
          <w:rFonts w:hint="default" w:ascii="Times New Roman" w:hAnsi="Times New Roman" w:cs="Times New Roman"/>
        </w:rPr>
        <w:instrText xml:space="preserve">HYPERLINK \l "_Toc46228657"</w:instrText>
      </w:r>
      <w:r>
        <w:rPr>
          <w:rStyle w:val="40"/>
          <w:rFonts w:hint="default" w:ascii="Times New Roman" w:hAnsi="Times New Roman" w:cs="Times New Roman"/>
        </w:rPr>
        <w:instrText xml:space="preserve"> </w:instrText>
      </w:r>
      <w:r>
        <w:rPr>
          <w:rStyle w:val="40"/>
          <w:rFonts w:hint="default" w:ascii="Times New Roman" w:hAnsi="Times New Roman" w:cs="Times New Roman"/>
        </w:rPr>
        <w:fldChar w:fldCharType="separate"/>
      </w:r>
      <w:r>
        <w:rPr>
          <w:rStyle w:val="40"/>
          <w:rFonts w:hint="default" w:ascii="Times New Roman" w:hAnsi="Times New Roman" w:cs="Times New Roman"/>
        </w:rPr>
        <w:t>4　</w:t>
      </w:r>
      <w:r>
        <w:rPr>
          <w:rStyle w:val="40"/>
          <w:rFonts w:hint="default" w:ascii="Times New Roman" w:cs="Times New Roman"/>
          <w:lang w:val="en-US" w:eastAsia="zh-CN"/>
        </w:rPr>
        <w:t>防火设计总要求</w:t>
      </w:r>
      <w:r>
        <w:rPr>
          <w:rFonts w:hint="default" w:ascii="Times New Roman" w:hAnsi="Times New Roman" w:cs="Times New Roman"/>
        </w:rPr>
        <w:tab/>
      </w:r>
      <w:r>
        <w:rPr>
          <w:rFonts w:hint="eastAsia" w:ascii="Times New Roman" w:cs="Times New Roman"/>
          <w:lang w:val="en-US" w:eastAsia="zh-CN"/>
        </w:rPr>
        <w:t>5</w:t>
      </w:r>
      <w:r>
        <w:rPr>
          <w:rStyle w:val="40"/>
          <w:rFonts w:hint="default" w:ascii="Times New Roman" w:hAnsi="Times New Roman" w:cs="Times New Roman"/>
        </w:rPr>
        <w:fldChar w:fldCharType="end"/>
      </w:r>
    </w:p>
    <w:p>
      <w:pPr>
        <w:pStyle w:val="21"/>
        <w:spacing w:before="78" w:after="78"/>
        <w:rPr>
          <w:rStyle w:val="40"/>
          <w:rFonts w:hint="default" w:ascii="Times New Roman" w:hAnsi="Times New Roman" w:cs="Times New Roman"/>
        </w:rPr>
      </w:pPr>
      <w:r>
        <w:rPr>
          <w:rStyle w:val="40"/>
          <w:rFonts w:hint="default" w:ascii="Times New Roman" w:hAnsi="Times New Roman" w:cs="Times New Roman"/>
        </w:rPr>
        <w:fldChar w:fldCharType="begin" w:fldLock="1"/>
      </w:r>
      <w:r>
        <w:rPr>
          <w:rStyle w:val="40"/>
          <w:rFonts w:hint="default" w:ascii="Times New Roman" w:hAnsi="Times New Roman" w:cs="Times New Roman"/>
        </w:rPr>
        <w:instrText xml:space="preserve"> </w:instrText>
      </w:r>
      <w:r>
        <w:rPr>
          <w:rFonts w:hint="default" w:ascii="Times New Roman" w:hAnsi="Times New Roman" w:cs="Times New Roman"/>
        </w:rPr>
        <w:instrText xml:space="preserve">HYPERLINK \l "_Toc46228657"</w:instrText>
      </w:r>
      <w:r>
        <w:rPr>
          <w:rStyle w:val="40"/>
          <w:rFonts w:hint="default" w:ascii="Times New Roman" w:hAnsi="Times New Roman" w:cs="Times New Roman"/>
        </w:rPr>
        <w:instrText xml:space="preserve"> </w:instrText>
      </w:r>
      <w:r>
        <w:rPr>
          <w:rStyle w:val="40"/>
          <w:rFonts w:hint="default" w:ascii="Times New Roman" w:hAnsi="Times New Roman" w:cs="Times New Roman"/>
        </w:rPr>
        <w:fldChar w:fldCharType="separate"/>
      </w:r>
      <w:r>
        <w:rPr>
          <w:rStyle w:val="40"/>
          <w:rFonts w:hint="default" w:ascii="Times New Roman" w:cs="Times New Roman"/>
          <w:lang w:val="en-US" w:eastAsia="zh-CN"/>
        </w:rPr>
        <w:t>5</w:t>
      </w:r>
      <w:r>
        <w:rPr>
          <w:rStyle w:val="40"/>
          <w:rFonts w:hint="default" w:ascii="Times New Roman" w:hAnsi="Times New Roman" w:cs="Times New Roman"/>
        </w:rPr>
        <w:t>　</w:t>
      </w:r>
      <w:r>
        <w:rPr>
          <w:rStyle w:val="40"/>
          <w:rFonts w:hint="default" w:ascii="Times New Roman" w:cs="Times New Roman"/>
          <w:lang w:val="en-US" w:eastAsia="zh-CN"/>
        </w:rPr>
        <w:t>火灾预防和火灾</w:t>
      </w:r>
      <w:r>
        <w:rPr>
          <w:rStyle w:val="40"/>
          <w:rFonts w:hint="eastAsia" w:ascii="Times New Roman" w:cs="Times New Roman"/>
          <w:lang w:val="en-US" w:eastAsia="zh-CN"/>
        </w:rPr>
        <w:t>抑制</w:t>
      </w:r>
      <w:r>
        <w:rPr>
          <w:rStyle w:val="40"/>
          <w:rFonts w:hint="default" w:ascii="Times New Roman" w:cs="Times New Roman"/>
          <w:lang w:val="en-US" w:eastAsia="zh-CN"/>
        </w:rPr>
        <w:t>蔓延</w:t>
      </w:r>
      <w:r>
        <w:rPr>
          <w:rFonts w:hint="default" w:ascii="Times New Roman" w:hAnsi="Times New Roman" w:cs="Times New Roman"/>
        </w:rPr>
        <w:tab/>
      </w:r>
      <w:r>
        <w:rPr>
          <w:rFonts w:hint="eastAsia" w:ascii="Times New Roman" w:cs="Times New Roman"/>
          <w:lang w:val="en-US" w:eastAsia="zh-CN"/>
        </w:rPr>
        <w:t>6</w:t>
      </w:r>
      <w:r>
        <w:rPr>
          <w:rStyle w:val="40"/>
          <w:rFonts w:hint="default" w:ascii="Times New Roman" w:hAnsi="Times New Roman" w:cs="Times New Roman"/>
        </w:rPr>
        <w:fldChar w:fldCharType="end"/>
      </w:r>
    </w:p>
    <w:p>
      <w:pPr>
        <w:pStyle w:val="21"/>
        <w:spacing w:before="78" w:after="78"/>
        <w:rPr>
          <w:rStyle w:val="40"/>
          <w:rFonts w:hint="eastAsia" w:ascii="Times New Roman" w:hAnsi="Times New Roman" w:eastAsia="宋体" w:cs="Times New Roman"/>
          <w:lang w:val="en-US" w:eastAsia="zh-CN"/>
        </w:rPr>
      </w:pPr>
      <w:r>
        <w:rPr>
          <w:rStyle w:val="40"/>
          <w:rFonts w:hint="default" w:ascii="Times New Roman" w:hAnsi="Times New Roman" w:cs="Times New Roman"/>
        </w:rPr>
        <w:fldChar w:fldCharType="begin" w:fldLock="1"/>
      </w:r>
      <w:r>
        <w:rPr>
          <w:rStyle w:val="40"/>
          <w:rFonts w:hint="default" w:ascii="Times New Roman" w:hAnsi="Times New Roman" w:cs="Times New Roman"/>
        </w:rPr>
        <w:instrText xml:space="preserve"> </w:instrText>
      </w:r>
      <w:r>
        <w:rPr>
          <w:rFonts w:hint="default" w:ascii="Times New Roman" w:hAnsi="Times New Roman" w:cs="Times New Roman"/>
        </w:rPr>
        <w:instrText xml:space="preserve">HYPERLINK \l "_Toc46228657"</w:instrText>
      </w:r>
      <w:r>
        <w:rPr>
          <w:rStyle w:val="40"/>
          <w:rFonts w:hint="default" w:ascii="Times New Roman" w:hAnsi="Times New Roman" w:cs="Times New Roman"/>
        </w:rPr>
        <w:instrText xml:space="preserve"> </w:instrText>
      </w:r>
      <w:r>
        <w:rPr>
          <w:rStyle w:val="40"/>
          <w:rFonts w:hint="default" w:ascii="Times New Roman" w:hAnsi="Times New Roman" w:cs="Times New Roman"/>
        </w:rPr>
        <w:fldChar w:fldCharType="separate"/>
      </w:r>
      <w:r>
        <w:rPr>
          <w:rStyle w:val="40"/>
          <w:rFonts w:hint="eastAsia" w:ascii="Times New Roman" w:cs="Times New Roman"/>
          <w:lang w:val="en-US" w:eastAsia="zh-CN"/>
        </w:rPr>
        <w:t>6</w:t>
      </w:r>
      <w:r>
        <w:rPr>
          <w:rStyle w:val="40"/>
          <w:rFonts w:hint="default" w:ascii="Times New Roman" w:hAnsi="Times New Roman" w:cs="Times New Roman"/>
        </w:rPr>
        <w:t>　</w:t>
      </w:r>
      <w:r>
        <w:rPr>
          <w:rStyle w:val="40"/>
          <w:rFonts w:hint="default" w:ascii="Times New Roman" w:cs="Times New Roman"/>
          <w:lang w:val="en-US" w:eastAsia="zh-CN"/>
        </w:rPr>
        <w:t>火灾自动报警系统</w:t>
      </w:r>
      <w:r>
        <w:rPr>
          <w:rFonts w:hint="default" w:ascii="Times New Roman" w:hAnsi="Times New Roman" w:cs="Times New Roman"/>
        </w:rPr>
        <w:tab/>
      </w:r>
      <w:r>
        <w:rPr>
          <w:rFonts w:hint="eastAsia" w:ascii="Times New Roman" w:cs="Times New Roman"/>
          <w:lang w:val="en-US" w:eastAsia="zh-CN"/>
        </w:rPr>
        <w:t>1</w:t>
      </w:r>
      <w:r>
        <w:rPr>
          <w:rStyle w:val="40"/>
          <w:rFonts w:hint="default" w:ascii="Times New Roman" w:hAnsi="Times New Roman" w:cs="Times New Roman"/>
        </w:rPr>
        <w:fldChar w:fldCharType="end"/>
      </w:r>
      <w:r>
        <w:rPr>
          <w:rStyle w:val="40"/>
          <w:rFonts w:hint="eastAsia" w:ascii="Times New Roman" w:cs="Times New Roman"/>
          <w:lang w:val="en-US" w:eastAsia="zh-CN"/>
        </w:rPr>
        <w:t>2</w:t>
      </w:r>
    </w:p>
    <w:p>
      <w:pPr>
        <w:pStyle w:val="21"/>
        <w:spacing w:before="78" w:after="78"/>
        <w:rPr>
          <w:rStyle w:val="40"/>
          <w:rFonts w:hint="default" w:ascii="Times New Roman" w:hAnsi="Times New Roman" w:eastAsia="宋体" w:cs="Times New Roman"/>
          <w:lang w:val="en-US" w:eastAsia="zh-CN"/>
        </w:rPr>
      </w:pPr>
      <w:r>
        <w:rPr>
          <w:rStyle w:val="40"/>
          <w:rFonts w:hint="default" w:ascii="Times New Roman" w:hAnsi="Times New Roman" w:cs="Times New Roman"/>
        </w:rPr>
        <w:fldChar w:fldCharType="begin" w:fldLock="1"/>
      </w:r>
      <w:r>
        <w:rPr>
          <w:rStyle w:val="40"/>
          <w:rFonts w:hint="default" w:ascii="Times New Roman" w:hAnsi="Times New Roman" w:cs="Times New Roman"/>
        </w:rPr>
        <w:instrText xml:space="preserve"> </w:instrText>
      </w:r>
      <w:r>
        <w:rPr>
          <w:rFonts w:hint="default" w:ascii="Times New Roman" w:hAnsi="Times New Roman" w:cs="Times New Roman"/>
        </w:rPr>
        <w:instrText xml:space="preserve">HYPERLINK \l "_Toc46228657"</w:instrText>
      </w:r>
      <w:r>
        <w:rPr>
          <w:rStyle w:val="40"/>
          <w:rFonts w:hint="default" w:ascii="Times New Roman" w:hAnsi="Times New Roman" w:cs="Times New Roman"/>
        </w:rPr>
        <w:instrText xml:space="preserve"> </w:instrText>
      </w:r>
      <w:r>
        <w:rPr>
          <w:rStyle w:val="40"/>
          <w:rFonts w:hint="default" w:ascii="Times New Roman" w:hAnsi="Times New Roman" w:cs="Times New Roman"/>
        </w:rPr>
        <w:fldChar w:fldCharType="separate"/>
      </w:r>
      <w:r>
        <w:rPr>
          <w:rStyle w:val="40"/>
          <w:rFonts w:hint="eastAsia" w:ascii="Times New Roman" w:cs="Times New Roman"/>
          <w:lang w:val="en-US" w:eastAsia="zh-CN"/>
        </w:rPr>
        <w:t>7</w:t>
      </w:r>
      <w:r>
        <w:rPr>
          <w:rStyle w:val="40"/>
          <w:rFonts w:hint="default" w:ascii="Times New Roman" w:hAnsi="Times New Roman" w:cs="Times New Roman"/>
        </w:rPr>
        <w:t>　</w:t>
      </w:r>
      <w:r>
        <w:rPr>
          <w:rStyle w:val="40"/>
          <w:rFonts w:hint="default" w:ascii="Times New Roman" w:cs="Times New Roman"/>
          <w:lang w:val="en-US" w:eastAsia="zh-CN"/>
        </w:rPr>
        <w:t>消防供水及灭火系统</w:t>
      </w:r>
      <w:r>
        <w:rPr>
          <w:rFonts w:hint="default" w:ascii="Times New Roman" w:hAnsi="Times New Roman" w:cs="Times New Roman"/>
        </w:rPr>
        <w:tab/>
      </w:r>
      <w:r>
        <w:rPr>
          <w:rFonts w:hint="default" w:ascii="Times New Roman" w:hAnsi="Times New Roman" w:cs="Times New Roman"/>
        </w:rPr>
        <w:fldChar w:fldCharType="begin" w:fldLock="1"/>
      </w:r>
      <w:r>
        <w:rPr>
          <w:rFonts w:hint="default" w:ascii="Times New Roman" w:hAnsi="Times New Roman" w:cs="Times New Roman"/>
        </w:rPr>
        <w:instrText xml:space="preserve"> PAGEREF _Toc46228657 \h </w:instrText>
      </w:r>
      <w:r>
        <w:rPr>
          <w:rFonts w:hint="default" w:ascii="Times New Roman" w:hAnsi="Times New Roman" w:cs="Times New Roman"/>
        </w:rPr>
        <w:fldChar w:fldCharType="separate"/>
      </w:r>
      <w:r>
        <w:rPr>
          <w:rFonts w:hint="default" w:ascii="Times New Roman" w:hAnsi="Times New Roman" w:cs="Times New Roman"/>
        </w:rPr>
        <w:t>1</w:t>
      </w:r>
      <w:r>
        <w:rPr>
          <w:rFonts w:hint="default" w:ascii="Times New Roman" w:hAnsi="Times New Roman" w:cs="Times New Roman"/>
        </w:rPr>
        <w:fldChar w:fldCharType="end"/>
      </w:r>
      <w:r>
        <w:rPr>
          <w:rStyle w:val="40"/>
          <w:rFonts w:hint="default" w:ascii="Times New Roman" w:hAnsi="Times New Roman" w:cs="Times New Roman"/>
        </w:rPr>
        <w:fldChar w:fldCharType="end"/>
      </w:r>
      <w:r>
        <w:rPr>
          <w:rStyle w:val="40"/>
          <w:rFonts w:hint="eastAsia" w:ascii="Times New Roman" w:cs="Times New Roman"/>
          <w:lang w:val="en-US" w:eastAsia="zh-CN"/>
        </w:rPr>
        <w:t>5</w:t>
      </w:r>
    </w:p>
    <w:p>
      <w:pPr>
        <w:pStyle w:val="21"/>
        <w:spacing w:before="78" w:after="78"/>
        <w:rPr>
          <w:rStyle w:val="40"/>
          <w:rFonts w:hint="eastAsia" w:ascii="Times New Roman" w:cs="Times New Roman"/>
          <w:lang w:val="en-US" w:eastAsia="zh-CN"/>
        </w:rPr>
      </w:pPr>
      <w:r>
        <w:rPr>
          <w:rStyle w:val="40"/>
          <w:rFonts w:hint="default" w:ascii="Times New Roman" w:hAnsi="Times New Roman" w:cs="Times New Roman"/>
        </w:rPr>
        <w:fldChar w:fldCharType="begin" w:fldLock="1"/>
      </w:r>
      <w:r>
        <w:rPr>
          <w:rStyle w:val="40"/>
          <w:rFonts w:hint="default" w:ascii="Times New Roman" w:hAnsi="Times New Roman" w:cs="Times New Roman"/>
        </w:rPr>
        <w:instrText xml:space="preserve"> </w:instrText>
      </w:r>
      <w:r>
        <w:rPr>
          <w:rFonts w:hint="default" w:ascii="Times New Roman" w:hAnsi="Times New Roman" w:cs="Times New Roman"/>
        </w:rPr>
        <w:instrText xml:space="preserve">HYPERLINK \l "_Toc46228657"</w:instrText>
      </w:r>
      <w:r>
        <w:rPr>
          <w:rStyle w:val="40"/>
          <w:rFonts w:hint="default" w:ascii="Times New Roman" w:hAnsi="Times New Roman" w:cs="Times New Roman"/>
        </w:rPr>
        <w:instrText xml:space="preserve"> </w:instrText>
      </w:r>
      <w:r>
        <w:rPr>
          <w:rStyle w:val="40"/>
          <w:rFonts w:hint="default" w:ascii="Times New Roman" w:hAnsi="Times New Roman" w:cs="Times New Roman"/>
        </w:rPr>
        <w:fldChar w:fldCharType="separate"/>
      </w:r>
      <w:r>
        <w:rPr>
          <w:rStyle w:val="40"/>
          <w:rFonts w:hint="eastAsia" w:ascii="Times New Roman" w:cs="Times New Roman"/>
          <w:lang w:val="en-US" w:eastAsia="zh-CN"/>
        </w:rPr>
        <w:t>8</w:t>
      </w:r>
      <w:r>
        <w:rPr>
          <w:rStyle w:val="40"/>
          <w:rFonts w:hint="default" w:ascii="Times New Roman" w:hAnsi="Times New Roman" w:cs="Times New Roman"/>
        </w:rPr>
        <w:t>　</w:t>
      </w:r>
      <w:r>
        <w:rPr>
          <w:rStyle w:val="40"/>
          <w:rFonts w:hint="default" w:ascii="Times New Roman" w:cs="Times New Roman"/>
          <w:lang w:val="en-US" w:eastAsia="zh-CN"/>
        </w:rPr>
        <w:t>通风防火和排烟</w:t>
      </w:r>
      <w:r>
        <w:rPr>
          <w:rFonts w:hint="default" w:ascii="Times New Roman" w:hAnsi="Times New Roman" w:cs="Times New Roman"/>
        </w:rPr>
        <w:tab/>
      </w:r>
      <w:r>
        <w:rPr>
          <w:rFonts w:hint="eastAsia" w:ascii="Times New Roman" w:cs="Times New Roman"/>
          <w:lang w:val="en-US" w:eastAsia="zh-CN"/>
        </w:rPr>
        <w:t>2</w:t>
      </w:r>
      <w:r>
        <w:rPr>
          <w:rStyle w:val="40"/>
          <w:rFonts w:hint="default" w:ascii="Times New Roman" w:hAnsi="Times New Roman" w:cs="Times New Roman"/>
        </w:rPr>
        <w:fldChar w:fldCharType="end"/>
      </w:r>
      <w:r>
        <w:rPr>
          <w:rStyle w:val="40"/>
          <w:rFonts w:hint="eastAsia" w:ascii="Times New Roman" w:cs="Times New Roman"/>
          <w:lang w:val="en-US" w:eastAsia="zh-CN"/>
        </w:rPr>
        <w:t>2</w:t>
      </w:r>
    </w:p>
    <w:p>
      <w:pPr>
        <w:pStyle w:val="21"/>
        <w:spacing w:before="78" w:after="78"/>
        <w:rPr>
          <w:rFonts w:hint="eastAsia" w:eastAsia="宋体"/>
          <w:lang w:val="en-US" w:eastAsia="zh-CN"/>
        </w:rPr>
      </w:pPr>
      <w:r>
        <w:rPr>
          <w:rStyle w:val="40"/>
          <w:rFonts w:hint="default" w:ascii="Times New Roman" w:hAnsi="Times New Roman" w:cs="Times New Roman"/>
        </w:rPr>
        <w:fldChar w:fldCharType="begin" w:fldLock="1"/>
      </w:r>
      <w:r>
        <w:rPr>
          <w:rStyle w:val="40"/>
          <w:rFonts w:hint="default" w:ascii="Times New Roman" w:hAnsi="Times New Roman" w:cs="Times New Roman"/>
        </w:rPr>
        <w:instrText xml:space="preserve"> </w:instrText>
      </w:r>
      <w:r>
        <w:rPr>
          <w:rFonts w:hint="default" w:ascii="Times New Roman" w:hAnsi="Times New Roman" w:cs="Times New Roman"/>
        </w:rPr>
        <w:instrText xml:space="preserve">HYPERLINK \l "_Toc46228657"</w:instrText>
      </w:r>
      <w:r>
        <w:rPr>
          <w:rStyle w:val="40"/>
          <w:rFonts w:hint="default" w:ascii="Times New Roman" w:hAnsi="Times New Roman" w:cs="Times New Roman"/>
        </w:rPr>
        <w:instrText xml:space="preserve"> </w:instrText>
      </w:r>
      <w:r>
        <w:rPr>
          <w:rStyle w:val="40"/>
          <w:rFonts w:hint="default" w:ascii="Times New Roman" w:hAnsi="Times New Roman" w:cs="Times New Roman"/>
        </w:rPr>
        <w:fldChar w:fldCharType="separate"/>
      </w:r>
      <w:r>
        <w:rPr>
          <w:rStyle w:val="40"/>
          <w:rFonts w:hint="eastAsia" w:ascii="Times New Roman" w:cs="Times New Roman"/>
          <w:lang w:val="en-US" w:eastAsia="zh-CN"/>
        </w:rPr>
        <w:t>9</w:t>
      </w:r>
      <w:r>
        <w:rPr>
          <w:rStyle w:val="40"/>
          <w:rFonts w:hint="default" w:ascii="Times New Roman" w:hAnsi="Times New Roman" w:cs="Times New Roman"/>
        </w:rPr>
        <w:t>　</w:t>
      </w:r>
      <w:r>
        <w:rPr>
          <w:rStyle w:val="40"/>
          <w:rFonts w:hint="default" w:ascii="Times New Roman" w:cs="Times New Roman"/>
          <w:lang w:val="en-US" w:eastAsia="zh-CN"/>
        </w:rPr>
        <w:t>消防疏散</w:t>
      </w:r>
      <w:r>
        <w:rPr>
          <w:rFonts w:hint="default" w:ascii="Times New Roman" w:hAnsi="Times New Roman" w:cs="Times New Roman"/>
        </w:rPr>
        <w:tab/>
      </w:r>
      <w:r>
        <w:rPr>
          <w:rFonts w:hint="eastAsia" w:ascii="Times New Roman" w:cs="Times New Roman"/>
          <w:lang w:val="en-US" w:eastAsia="zh-CN"/>
        </w:rPr>
        <w:t>2</w:t>
      </w:r>
      <w:r>
        <w:rPr>
          <w:rStyle w:val="40"/>
          <w:rFonts w:hint="default" w:ascii="Times New Roman" w:hAnsi="Times New Roman" w:cs="Times New Roman"/>
        </w:rPr>
        <w:fldChar w:fldCharType="end"/>
      </w:r>
      <w:r>
        <w:rPr>
          <w:rStyle w:val="40"/>
          <w:rFonts w:hint="eastAsia" w:ascii="Times New Roman" w:cs="Times New Roman"/>
          <w:lang w:val="en-US" w:eastAsia="zh-CN"/>
        </w:rPr>
        <w:t>5</w:t>
      </w:r>
    </w:p>
    <w:p>
      <w:pPr>
        <w:pStyle w:val="21"/>
        <w:spacing w:before="78" w:after="78"/>
        <w:rPr>
          <w:rFonts w:hint="default" w:ascii="Times New Roman"/>
        </w:rPr>
      </w:pPr>
      <w:r>
        <w:rPr>
          <w:rStyle w:val="40"/>
          <w:rFonts w:hint="default" w:ascii="Times New Roman" w:hAnsi="Times New Roman" w:cs="Times New Roman"/>
        </w:rPr>
        <w:fldChar w:fldCharType="begin" w:fldLock="1"/>
      </w:r>
      <w:r>
        <w:rPr>
          <w:rStyle w:val="40"/>
          <w:rFonts w:hint="default" w:ascii="Times New Roman" w:hAnsi="Times New Roman" w:cs="Times New Roman"/>
        </w:rPr>
        <w:instrText xml:space="preserve"> </w:instrText>
      </w:r>
      <w:r>
        <w:rPr>
          <w:rFonts w:hint="default" w:ascii="Times New Roman" w:hAnsi="Times New Roman" w:cs="Times New Roman"/>
        </w:rPr>
        <w:instrText xml:space="preserve">HYPERLINK \l "_Toc46228657"</w:instrText>
      </w:r>
      <w:r>
        <w:rPr>
          <w:rStyle w:val="40"/>
          <w:rFonts w:hint="default" w:ascii="Times New Roman" w:hAnsi="Times New Roman" w:cs="Times New Roman"/>
        </w:rPr>
        <w:instrText xml:space="preserve"> </w:instrText>
      </w:r>
      <w:r>
        <w:rPr>
          <w:rStyle w:val="40"/>
          <w:rFonts w:hint="default" w:ascii="Times New Roman" w:hAnsi="Times New Roman" w:cs="Times New Roman"/>
        </w:rPr>
        <w:fldChar w:fldCharType="separate"/>
      </w:r>
      <w:r>
        <w:rPr>
          <w:rStyle w:val="40"/>
          <w:rFonts w:hint="default" w:ascii="Times New Roman" w:cs="Times New Roman"/>
          <w:lang w:val="en-US" w:eastAsia="zh-CN"/>
        </w:rPr>
        <w:t>10</w:t>
      </w:r>
      <w:r>
        <w:rPr>
          <w:rStyle w:val="40"/>
          <w:rFonts w:hint="default" w:ascii="Times New Roman" w:hAnsi="Times New Roman" w:cs="Times New Roman"/>
        </w:rPr>
        <w:t>　</w:t>
      </w:r>
      <w:r>
        <w:rPr>
          <w:rStyle w:val="40"/>
          <w:rFonts w:hint="default" w:ascii="Times New Roman" w:cs="Times New Roman"/>
          <w:lang w:val="en-US" w:eastAsia="zh-CN"/>
        </w:rPr>
        <w:t>火灾安全分析</w:t>
      </w:r>
      <w:r>
        <w:rPr>
          <w:rFonts w:hint="default" w:ascii="Times New Roman" w:hAnsi="Times New Roman" w:cs="Times New Roman"/>
        </w:rPr>
        <w:tab/>
      </w:r>
      <w:r>
        <w:rPr>
          <w:rFonts w:hint="default" w:ascii="Times New Roman" w:cs="Times New Roman"/>
          <w:lang w:val="en-US" w:eastAsia="zh-CN"/>
        </w:rPr>
        <w:t>2</w:t>
      </w:r>
      <w:r>
        <w:rPr>
          <w:rStyle w:val="40"/>
          <w:rFonts w:hint="default" w:ascii="Times New Roman" w:hAnsi="Times New Roman" w:cs="Times New Roman"/>
        </w:rPr>
        <w:fldChar w:fldCharType="end"/>
      </w:r>
      <w:r>
        <w:rPr>
          <w:rStyle w:val="40"/>
          <w:rFonts w:hint="eastAsia" w:ascii="Times New Roman" w:cs="Times New Roman"/>
          <w:lang w:val="en-US" w:eastAsia="zh-CN"/>
        </w:rPr>
        <w:t>6</w:t>
      </w:r>
    </w:p>
    <w:p>
      <w:pPr>
        <w:pStyle w:val="21"/>
        <w:spacing w:before="78" w:after="78"/>
        <w:rPr>
          <w:rFonts w:hint="default" w:ascii="Times New Roman" w:hAnsi="Times New Roman" w:eastAsia="宋体" w:cs="Times New Roman"/>
          <w:szCs w:val="22"/>
          <w:lang w:val="en-US" w:eastAsia="zh-CN"/>
        </w:rPr>
      </w:pPr>
      <w:r>
        <w:rPr>
          <w:rStyle w:val="40"/>
          <w:rFonts w:hint="default" w:ascii="Times New Roman" w:hAnsi="Times New Roman" w:cs="Times New Roman"/>
        </w:rPr>
        <w:fldChar w:fldCharType="begin" w:fldLock="1"/>
      </w:r>
      <w:r>
        <w:rPr>
          <w:rStyle w:val="40"/>
          <w:rFonts w:hint="default" w:ascii="Times New Roman" w:hAnsi="Times New Roman" w:cs="Times New Roman"/>
        </w:rPr>
        <w:instrText xml:space="preserve"> </w:instrText>
      </w:r>
      <w:r>
        <w:rPr>
          <w:rFonts w:hint="default" w:ascii="Times New Roman" w:hAnsi="Times New Roman" w:cs="Times New Roman"/>
        </w:rPr>
        <w:instrText xml:space="preserve">HYPERLINK \l "_Toc46228658"</w:instrText>
      </w:r>
      <w:r>
        <w:rPr>
          <w:rStyle w:val="40"/>
          <w:rFonts w:hint="default" w:ascii="Times New Roman" w:hAnsi="Times New Roman" w:cs="Times New Roman"/>
        </w:rPr>
        <w:instrText xml:space="preserve"> </w:instrText>
      </w:r>
      <w:r>
        <w:rPr>
          <w:rStyle w:val="40"/>
          <w:rFonts w:hint="default" w:ascii="Times New Roman" w:hAnsi="Times New Roman" w:cs="Times New Roman"/>
        </w:rPr>
        <w:fldChar w:fldCharType="separate"/>
      </w:r>
      <w:r>
        <w:rPr>
          <w:rStyle w:val="40"/>
          <w:rFonts w:hint="default" w:ascii="Times New Roman" w:hAnsi="Times New Roman" w:cs="Times New Roman"/>
        </w:rPr>
        <w:t>附录A　抗冲击要求</w:t>
      </w:r>
      <w:r>
        <w:rPr>
          <w:rFonts w:hint="default" w:ascii="Times New Roman" w:hAnsi="Times New Roman" w:cs="Times New Roman"/>
        </w:rPr>
        <w:tab/>
      </w:r>
      <w:r>
        <w:rPr>
          <w:rFonts w:hint="default" w:ascii="Times New Roman" w:hAnsi="Times New Roman" w:cs="Times New Roman"/>
        </w:rPr>
        <w:fldChar w:fldCharType="begin" w:fldLock="1"/>
      </w:r>
      <w:r>
        <w:rPr>
          <w:rFonts w:hint="default" w:ascii="Times New Roman" w:hAnsi="Times New Roman" w:cs="Times New Roman"/>
        </w:rPr>
        <w:instrText xml:space="preserve"> PAGEREF _Toc46228658 \h </w:instrText>
      </w:r>
      <w:r>
        <w:rPr>
          <w:rFonts w:hint="default" w:ascii="Times New Roman" w:hAnsi="Times New Roman" w:cs="Times New Roman"/>
        </w:rPr>
        <w:fldChar w:fldCharType="separate"/>
      </w:r>
      <w:r>
        <w:rPr>
          <w:rFonts w:hint="default" w:ascii="Times New Roman" w:hAnsi="Times New Roman" w:cs="Times New Roman"/>
        </w:rPr>
        <w:t>2</w:t>
      </w:r>
      <w:r>
        <w:rPr>
          <w:rFonts w:hint="default" w:ascii="Times New Roman" w:hAnsi="Times New Roman" w:cs="Times New Roman"/>
        </w:rPr>
        <w:fldChar w:fldCharType="end"/>
      </w:r>
      <w:r>
        <w:rPr>
          <w:rStyle w:val="40"/>
          <w:rFonts w:hint="default" w:ascii="Times New Roman" w:hAnsi="Times New Roman" w:cs="Times New Roman"/>
        </w:rPr>
        <w:fldChar w:fldCharType="end"/>
      </w:r>
      <w:r>
        <w:rPr>
          <w:rStyle w:val="40"/>
          <w:rFonts w:hint="eastAsia" w:ascii="Times New Roman" w:cs="Times New Roman"/>
          <w:lang w:val="en-US" w:eastAsia="zh-CN"/>
        </w:rPr>
        <w:t>9</w:t>
      </w:r>
    </w:p>
    <w:p>
      <w:pPr>
        <w:pStyle w:val="21"/>
        <w:spacing w:before="78" w:after="78"/>
        <w:rPr>
          <w:rStyle w:val="40"/>
          <w:rFonts w:hint="default" w:ascii="Times New Roman" w:hAnsi="Times New Roman" w:eastAsia="宋体" w:cs="Times New Roman"/>
          <w:lang w:val="en-US" w:eastAsia="zh-CN"/>
        </w:rPr>
      </w:pPr>
      <w:r>
        <w:rPr>
          <w:rStyle w:val="40"/>
          <w:rFonts w:hint="default" w:ascii="Times New Roman" w:hAnsi="Times New Roman" w:cs="Times New Roman"/>
        </w:rPr>
        <w:fldChar w:fldCharType="begin" w:fldLock="1"/>
      </w:r>
      <w:r>
        <w:rPr>
          <w:rStyle w:val="40"/>
          <w:rFonts w:hint="default" w:ascii="Times New Roman" w:hAnsi="Times New Roman" w:cs="Times New Roman"/>
        </w:rPr>
        <w:instrText xml:space="preserve"> </w:instrText>
      </w:r>
      <w:r>
        <w:rPr>
          <w:rFonts w:hint="default" w:ascii="Times New Roman" w:hAnsi="Times New Roman" w:cs="Times New Roman"/>
        </w:rPr>
        <w:instrText xml:space="preserve">HYPERLINK \l "_Toc46228659"</w:instrText>
      </w:r>
      <w:r>
        <w:rPr>
          <w:rStyle w:val="40"/>
          <w:rFonts w:hint="default" w:ascii="Times New Roman" w:hAnsi="Times New Roman" w:cs="Times New Roman"/>
        </w:rPr>
        <w:instrText xml:space="preserve"> </w:instrText>
      </w:r>
      <w:r>
        <w:rPr>
          <w:rStyle w:val="40"/>
          <w:rFonts w:hint="default" w:ascii="Times New Roman" w:hAnsi="Times New Roman" w:cs="Times New Roman"/>
        </w:rPr>
        <w:fldChar w:fldCharType="separate"/>
      </w:r>
      <w:r>
        <w:rPr>
          <w:rStyle w:val="40"/>
          <w:rFonts w:hint="default" w:ascii="Times New Roman" w:hAnsi="Times New Roman" w:cs="Times New Roman"/>
        </w:rPr>
        <w:t>附录B　调试及定期试验</w:t>
      </w:r>
      <w:r>
        <w:rPr>
          <w:rFonts w:hint="default" w:ascii="Times New Roman" w:hAnsi="Times New Roman" w:cs="Times New Roman"/>
        </w:rPr>
        <w:tab/>
      </w:r>
      <w:r>
        <w:rPr>
          <w:rFonts w:hint="eastAsia" w:ascii="Times New Roman" w:cs="Times New Roman"/>
          <w:lang w:val="en-US" w:eastAsia="zh-CN"/>
        </w:rPr>
        <w:t>31</w:t>
      </w:r>
      <w:r>
        <w:rPr>
          <w:rStyle w:val="40"/>
          <w:rFonts w:hint="default" w:ascii="Times New Roman" w:hAnsi="Times New Roman" w:cs="Times New Roman"/>
        </w:rPr>
        <w:fldChar w:fldCharType="end"/>
      </w:r>
    </w:p>
    <w:p>
      <w:pPr>
        <w:pStyle w:val="21"/>
        <w:spacing w:before="78" w:after="78"/>
        <w:rPr>
          <w:rStyle w:val="40"/>
          <w:rFonts w:hint="eastAsia" w:ascii="Times New Roman" w:hAnsi="Times New Roman" w:eastAsia="宋体" w:cs="Times New Roman"/>
          <w:lang w:val="en-US" w:eastAsia="zh-CN"/>
        </w:rPr>
      </w:pPr>
      <w:r>
        <w:rPr>
          <w:rStyle w:val="40"/>
          <w:rFonts w:hint="default" w:ascii="Times New Roman" w:hAnsi="Times New Roman" w:cs="Times New Roman"/>
        </w:rPr>
        <w:fldChar w:fldCharType="begin" w:fldLock="1"/>
      </w:r>
      <w:r>
        <w:rPr>
          <w:rStyle w:val="40"/>
          <w:rFonts w:hint="default" w:ascii="Times New Roman" w:hAnsi="Times New Roman" w:cs="Times New Roman"/>
        </w:rPr>
        <w:instrText xml:space="preserve"> </w:instrText>
      </w:r>
      <w:r>
        <w:rPr>
          <w:rFonts w:hint="default" w:ascii="Times New Roman" w:hAnsi="Times New Roman" w:cs="Times New Roman"/>
        </w:rPr>
        <w:instrText xml:space="preserve">HYPERLINK \l "_Toc46228659"</w:instrText>
      </w:r>
      <w:r>
        <w:rPr>
          <w:rStyle w:val="40"/>
          <w:rFonts w:hint="default" w:ascii="Times New Roman" w:hAnsi="Times New Roman" w:cs="Times New Roman"/>
        </w:rPr>
        <w:instrText xml:space="preserve"> </w:instrText>
      </w:r>
      <w:r>
        <w:rPr>
          <w:rStyle w:val="40"/>
          <w:rFonts w:hint="default" w:ascii="Times New Roman" w:hAnsi="Times New Roman" w:cs="Times New Roman"/>
        </w:rPr>
        <w:fldChar w:fldCharType="separate"/>
      </w:r>
      <w:r>
        <w:rPr>
          <w:rStyle w:val="40"/>
          <w:rFonts w:hint="default" w:ascii="Times New Roman" w:hAnsi="Times New Roman" w:cs="Times New Roman"/>
        </w:rPr>
        <w:t>附录</w:t>
      </w:r>
      <w:r>
        <w:rPr>
          <w:rStyle w:val="40"/>
          <w:rFonts w:hint="default" w:ascii="Times New Roman" w:cs="Times New Roman"/>
          <w:lang w:val="en-US" w:eastAsia="zh-CN"/>
        </w:rPr>
        <w:t>C</w:t>
      </w:r>
      <w:r>
        <w:rPr>
          <w:rStyle w:val="40"/>
          <w:rFonts w:hint="default" w:ascii="Times New Roman" w:hAnsi="Times New Roman" w:cs="Times New Roman"/>
        </w:rPr>
        <w:t>　电缆托盘段防火包覆技术要求</w:t>
      </w:r>
      <w:r>
        <w:rPr>
          <w:rFonts w:hint="default" w:ascii="Times New Roman" w:hAnsi="Times New Roman" w:cs="Times New Roman"/>
        </w:rPr>
        <w:tab/>
      </w:r>
      <w:r>
        <w:rPr>
          <w:rFonts w:hint="eastAsia" w:ascii="Times New Roman" w:cs="Times New Roman"/>
          <w:lang w:val="en-US" w:eastAsia="zh-CN"/>
        </w:rPr>
        <w:t>3</w:t>
      </w:r>
      <w:r>
        <w:rPr>
          <w:rStyle w:val="40"/>
          <w:rFonts w:hint="default" w:ascii="Times New Roman" w:hAnsi="Times New Roman" w:cs="Times New Roman"/>
        </w:rPr>
        <w:fldChar w:fldCharType="end"/>
      </w:r>
      <w:r>
        <w:rPr>
          <w:rStyle w:val="40"/>
          <w:rFonts w:hint="eastAsia" w:ascii="Times New Roman" w:cs="Times New Roman"/>
          <w:lang w:val="en-US" w:eastAsia="zh-CN"/>
        </w:rPr>
        <w:t>3</w:t>
      </w:r>
    </w:p>
    <w:p>
      <w:pPr>
        <w:pStyle w:val="21"/>
        <w:spacing w:before="78" w:after="78"/>
        <w:rPr>
          <w:rFonts w:hint="default" w:ascii="Times New Roman" w:eastAsia="宋体"/>
          <w:lang w:val="en-US" w:eastAsia="zh-CN"/>
        </w:rPr>
      </w:pPr>
      <w:r>
        <w:rPr>
          <w:rStyle w:val="40"/>
          <w:rFonts w:hint="default" w:ascii="Times New Roman" w:hAnsi="Times New Roman" w:cs="Times New Roman"/>
        </w:rPr>
        <w:fldChar w:fldCharType="begin" w:fldLock="1"/>
      </w:r>
      <w:r>
        <w:rPr>
          <w:rStyle w:val="40"/>
          <w:rFonts w:hint="default" w:ascii="Times New Roman" w:hAnsi="Times New Roman" w:cs="Times New Roman"/>
        </w:rPr>
        <w:instrText xml:space="preserve"> </w:instrText>
      </w:r>
      <w:r>
        <w:rPr>
          <w:rFonts w:hint="default" w:ascii="Times New Roman" w:hAnsi="Times New Roman" w:cs="Times New Roman"/>
        </w:rPr>
        <w:instrText xml:space="preserve">HYPERLINK \l "_Toc46228659"</w:instrText>
      </w:r>
      <w:r>
        <w:rPr>
          <w:rStyle w:val="40"/>
          <w:rFonts w:hint="default" w:ascii="Times New Roman" w:hAnsi="Times New Roman" w:cs="Times New Roman"/>
        </w:rPr>
        <w:instrText xml:space="preserve"> </w:instrText>
      </w:r>
      <w:r>
        <w:rPr>
          <w:rStyle w:val="40"/>
          <w:rFonts w:hint="default" w:ascii="Times New Roman" w:hAnsi="Times New Roman" w:cs="Times New Roman"/>
        </w:rPr>
        <w:fldChar w:fldCharType="separate"/>
      </w:r>
      <w:r>
        <w:rPr>
          <w:rStyle w:val="40"/>
          <w:rFonts w:hint="default" w:ascii="Times New Roman" w:hAnsi="Times New Roman" w:cs="Times New Roman"/>
        </w:rPr>
        <w:t>附录</w:t>
      </w:r>
      <w:r>
        <w:rPr>
          <w:rStyle w:val="40"/>
          <w:rFonts w:hint="default" w:ascii="Times New Roman" w:cs="Times New Roman"/>
          <w:lang w:val="en-US" w:eastAsia="zh-CN"/>
        </w:rPr>
        <w:t>D</w:t>
      </w:r>
      <w:r>
        <w:rPr>
          <w:rStyle w:val="40"/>
          <w:rFonts w:hint="default" w:ascii="Times New Roman" w:hAnsi="Times New Roman" w:cs="Times New Roman"/>
        </w:rPr>
        <w:t>　火灾风险类型</w:t>
      </w:r>
      <w:r>
        <w:rPr>
          <w:rFonts w:hint="default" w:ascii="Times New Roman" w:hAnsi="Times New Roman" w:cs="Times New Roman"/>
        </w:rPr>
        <w:tab/>
      </w:r>
      <w:r>
        <w:rPr>
          <w:rFonts w:hint="default" w:ascii="Times New Roman" w:hAnsi="Times New Roman" w:cs="Times New Roman"/>
        </w:rPr>
        <w:fldChar w:fldCharType="begin" w:fldLock="1"/>
      </w:r>
      <w:r>
        <w:rPr>
          <w:rFonts w:hint="default" w:ascii="Times New Roman" w:hAnsi="Times New Roman" w:cs="Times New Roman"/>
        </w:rPr>
        <w:instrText xml:space="preserve"> PAGEREF _Toc46228659 \h </w:instrText>
      </w:r>
      <w:r>
        <w:rPr>
          <w:rFonts w:hint="default" w:ascii="Times New Roman" w:hAnsi="Times New Roman" w:cs="Times New Roman"/>
        </w:rPr>
        <w:fldChar w:fldCharType="separate"/>
      </w:r>
      <w:r>
        <w:rPr>
          <w:rFonts w:hint="default" w:ascii="Times New Roman" w:hAnsi="Times New Roman" w:cs="Times New Roman"/>
        </w:rPr>
        <w:t>3</w:t>
      </w:r>
      <w:r>
        <w:rPr>
          <w:rFonts w:hint="default" w:ascii="Times New Roman" w:hAnsi="Times New Roman" w:cs="Times New Roman"/>
        </w:rPr>
        <w:fldChar w:fldCharType="end"/>
      </w:r>
      <w:r>
        <w:rPr>
          <w:rStyle w:val="40"/>
          <w:rFonts w:hint="default" w:ascii="Times New Roman" w:hAnsi="Times New Roman" w:cs="Times New Roman"/>
        </w:rPr>
        <w:fldChar w:fldCharType="end"/>
      </w:r>
      <w:r>
        <w:rPr>
          <w:rStyle w:val="40"/>
          <w:rFonts w:hint="eastAsia" w:ascii="Times New Roman" w:cs="Times New Roman"/>
          <w:lang w:val="en-US" w:eastAsia="zh-CN"/>
        </w:rPr>
        <w:t>4</w:t>
      </w:r>
    </w:p>
    <w:p>
      <w:pPr>
        <w:pStyle w:val="25"/>
        <w:rPr>
          <w:rFonts w:hint="default" w:ascii="Times New Roman" w:hAnsi="Times New Roman" w:cs="Times New Roman"/>
        </w:rPr>
      </w:pPr>
      <w:r>
        <w:rPr>
          <w:rFonts w:hint="default" w:ascii="Times New Roman" w:hAnsi="Times New Roman" w:cs="Times New Roman"/>
        </w:rPr>
        <w:fldChar w:fldCharType="end"/>
      </w:r>
    </w:p>
    <w:p>
      <w:pPr>
        <w:pStyle w:val="25"/>
        <w:rPr>
          <w:rFonts w:hint="default" w:ascii="Times New Roman" w:hAnsi="Times New Roman" w:cs="Times New Roman"/>
        </w:rPr>
      </w:pPr>
    </w:p>
    <w:p>
      <w:pPr>
        <w:pStyle w:val="114"/>
        <w:rPr>
          <w:rFonts w:hint="default" w:ascii="Times New Roman" w:hAnsi="Times New Roman" w:cs="Times New Roman"/>
        </w:rPr>
      </w:pPr>
      <w:bookmarkStart w:id="17" w:name="_Toc46228652"/>
      <w:r>
        <w:rPr>
          <w:rFonts w:hint="default" w:ascii="Times New Roman" w:hAnsi="Times New Roman" w:cs="Times New Roman"/>
        </w:rPr>
        <w:t>前</w:t>
      </w:r>
      <w:bookmarkStart w:id="18" w:name="BKQY"/>
      <w:r>
        <w:rPr>
          <w:rFonts w:hint="default" w:ascii="Times New Roman" w:hAnsi="Times New Roman" w:cs="Times New Roman"/>
        </w:rPr>
        <w:t>  言</w:t>
      </w:r>
      <w:bookmarkEnd w:id="17"/>
      <w:bookmarkEnd w:id="18"/>
    </w:p>
    <w:p>
      <w:pPr>
        <w:pStyle w:val="139"/>
        <w:spacing w:before="0" w:beforeAutospacing="0" w:after="0" w:afterAutospacing="0"/>
        <w:ind w:firstLine="420"/>
        <w:jc w:val="both"/>
        <w:rPr>
          <w:rFonts w:hint="eastAsia" w:ascii="宋体" w:hAnsi="宋体" w:cs="宋体"/>
          <w:color w:val="000000"/>
          <w:sz w:val="21"/>
          <w:szCs w:val="21"/>
        </w:rPr>
      </w:pPr>
      <w:r>
        <w:rPr>
          <w:rFonts w:hint="eastAsia" w:ascii="宋体" w:hAnsi="宋体" w:cs="宋体"/>
          <w:color w:val="000000"/>
          <w:sz w:val="21"/>
          <w:szCs w:val="21"/>
        </w:rPr>
        <w:t>本文件按照GB/T 1.1-2020《标准化工作导则 第1部分：标准化文件的结构和起草规则》的规定起草。</w:t>
      </w:r>
    </w:p>
    <w:p>
      <w:pPr>
        <w:pStyle w:val="139"/>
        <w:spacing w:before="0" w:beforeAutospacing="0" w:after="0" w:afterAutospacing="0"/>
        <w:ind w:firstLine="420"/>
        <w:jc w:val="both"/>
        <w:rPr>
          <w:rFonts w:hint="eastAsia" w:ascii="宋体" w:hAnsi="宋体" w:cs="宋体"/>
          <w:color w:val="000000"/>
          <w:sz w:val="21"/>
          <w:szCs w:val="21"/>
        </w:rPr>
      </w:pPr>
      <w:r>
        <w:rPr>
          <w:rFonts w:hint="eastAsia" w:ascii="宋体" w:hAnsi="宋体" w:cs="宋体"/>
          <w:color w:val="000000"/>
          <w:sz w:val="21"/>
          <w:szCs w:val="21"/>
        </w:rPr>
        <w:t>请注意本文件的某些内容可能涉及专利。本文件的发布机构不承担识别专利的责任。</w:t>
      </w:r>
    </w:p>
    <w:p>
      <w:pPr>
        <w:pStyle w:val="139"/>
        <w:spacing w:before="0" w:beforeAutospacing="0" w:after="0" w:afterAutospacing="0"/>
        <w:ind w:firstLine="420"/>
        <w:jc w:val="both"/>
        <w:rPr>
          <w:rFonts w:hint="eastAsia" w:ascii="宋体" w:hAnsi="宋体" w:cs="宋体"/>
          <w:color w:val="000000"/>
          <w:sz w:val="21"/>
          <w:szCs w:val="21"/>
        </w:rPr>
      </w:pPr>
      <w:r>
        <w:rPr>
          <w:rFonts w:hint="eastAsia" w:ascii="宋体" w:hAnsi="宋体" w:cs="宋体"/>
          <w:color w:val="000000"/>
          <w:sz w:val="21"/>
          <w:szCs w:val="21"/>
        </w:rPr>
        <w:t>本文件由中国核能行业协会提出并归口，技术支持单位为上海核工程研究设计院股份有限公司、核工业标准化研究所、苏州热工研究院有限公司、华能核能技术研究院</w:t>
      </w:r>
      <w:r>
        <w:rPr>
          <w:rFonts w:hint="eastAsia" w:cs="宋体"/>
          <w:color w:val="000000"/>
          <w:sz w:val="21"/>
          <w:szCs w:val="21"/>
          <w:lang w:val="en-US" w:eastAsia="zh-CN"/>
        </w:rPr>
        <w:t>有限公司</w:t>
      </w:r>
      <w:r>
        <w:rPr>
          <w:rFonts w:hint="eastAsia" w:ascii="宋体" w:hAnsi="宋体" w:cs="宋体"/>
          <w:color w:val="000000"/>
          <w:sz w:val="21"/>
          <w:szCs w:val="21"/>
        </w:rPr>
        <w:t>。</w:t>
      </w:r>
    </w:p>
    <w:p>
      <w:pPr>
        <w:pStyle w:val="139"/>
        <w:spacing w:before="0" w:beforeAutospacing="0" w:after="0" w:afterAutospacing="0"/>
        <w:ind w:firstLine="420"/>
        <w:jc w:val="both"/>
        <w:rPr>
          <w:rFonts w:hint="eastAsia" w:ascii="宋体" w:hAnsi="宋体" w:cs="宋体"/>
          <w:color w:val="000000"/>
          <w:sz w:val="21"/>
          <w:szCs w:val="21"/>
        </w:rPr>
      </w:pPr>
      <w:r>
        <w:rPr>
          <w:rFonts w:hint="eastAsia" w:ascii="宋体" w:hAnsi="宋体" w:cs="宋体"/>
          <w:color w:val="000000"/>
          <w:sz w:val="21"/>
          <w:szCs w:val="21"/>
        </w:rPr>
        <w:t>本文件起草单位：中广核研究院有限公司</w:t>
      </w:r>
      <w:r>
        <w:rPr>
          <w:rFonts w:hint="eastAsia" w:cs="宋体"/>
          <w:color w:val="000000"/>
          <w:sz w:val="21"/>
          <w:szCs w:val="21"/>
          <w:lang w:eastAsia="zh-CN"/>
        </w:rPr>
        <w:t>、</w:t>
      </w:r>
      <w:r>
        <w:rPr>
          <w:rFonts w:hint="eastAsia" w:ascii="宋体" w:hAnsi="宋体" w:cs="宋体"/>
          <w:color w:val="000000"/>
          <w:sz w:val="21"/>
          <w:szCs w:val="21"/>
        </w:rPr>
        <w:t>中国船舶重工集团公司第七〇一研究所、中国核电工程有限公司、上海核工程研究设计院股份有限公司。</w:t>
      </w:r>
    </w:p>
    <w:p>
      <w:pPr>
        <w:rPr>
          <w:rFonts w:hint="eastAsia" w:ascii="宋体" w:hAnsi="宋体" w:cs="宋体"/>
          <w:color w:val="000000"/>
          <w:sz w:val="21"/>
          <w:szCs w:val="21"/>
        </w:rPr>
      </w:pPr>
      <w:r>
        <w:rPr>
          <w:rFonts w:hint="eastAsia" w:ascii="宋体" w:hAnsi="宋体" w:cs="宋体"/>
          <w:color w:val="000000"/>
          <w:sz w:val="21"/>
          <w:szCs w:val="21"/>
        </w:rPr>
        <w:t>本文件主要起草人：邓慧娟</w:t>
      </w:r>
      <w:r>
        <w:rPr>
          <w:rFonts w:hint="eastAsia" w:cs="宋体"/>
          <w:color w:val="000000"/>
          <w:sz w:val="21"/>
          <w:szCs w:val="21"/>
          <w:lang w:eastAsia="zh-CN"/>
        </w:rPr>
        <w:t>、</w:t>
      </w:r>
      <w:r>
        <w:rPr>
          <w:rFonts w:hint="eastAsia" w:ascii="宋体" w:hAnsi="宋体" w:cs="宋体"/>
          <w:color w:val="000000"/>
          <w:sz w:val="21"/>
          <w:szCs w:val="21"/>
        </w:rPr>
        <w:t>芮旻</w:t>
      </w:r>
      <w:r>
        <w:rPr>
          <w:rFonts w:hint="eastAsia" w:cs="宋体"/>
          <w:color w:val="000000"/>
          <w:sz w:val="21"/>
          <w:szCs w:val="21"/>
          <w:lang w:eastAsia="zh-CN"/>
        </w:rPr>
        <w:t>、</w:t>
      </w:r>
      <w:r>
        <w:rPr>
          <w:rFonts w:hint="eastAsia" w:ascii="宋体" w:hAnsi="宋体" w:cs="宋体"/>
          <w:color w:val="000000"/>
          <w:sz w:val="21"/>
          <w:szCs w:val="21"/>
        </w:rPr>
        <w:t>杨珏</w:t>
      </w:r>
      <w:r>
        <w:rPr>
          <w:rFonts w:hint="eastAsia" w:cs="宋体"/>
          <w:color w:val="000000"/>
          <w:sz w:val="21"/>
          <w:szCs w:val="21"/>
          <w:lang w:eastAsia="zh-CN"/>
        </w:rPr>
        <w:t>、</w:t>
      </w:r>
      <w:r>
        <w:rPr>
          <w:rFonts w:hint="eastAsia" w:ascii="宋体" w:hAnsi="宋体" w:cs="宋体"/>
          <w:color w:val="000000"/>
          <w:sz w:val="21"/>
          <w:szCs w:val="21"/>
        </w:rPr>
        <w:t>蔡乐辉</w:t>
      </w:r>
      <w:r>
        <w:rPr>
          <w:rFonts w:hint="eastAsia" w:cs="宋体"/>
          <w:color w:val="000000"/>
          <w:sz w:val="21"/>
          <w:szCs w:val="21"/>
          <w:lang w:eastAsia="zh-CN"/>
        </w:rPr>
        <w:t>、</w:t>
      </w:r>
      <w:r>
        <w:rPr>
          <w:rFonts w:hint="eastAsia" w:ascii="宋体" w:hAnsi="宋体" w:cs="宋体"/>
          <w:color w:val="000000"/>
          <w:sz w:val="21"/>
          <w:szCs w:val="21"/>
        </w:rPr>
        <w:t>刘双全</w:t>
      </w:r>
      <w:r>
        <w:rPr>
          <w:rFonts w:hint="eastAsia" w:cs="宋体"/>
          <w:color w:val="000000"/>
          <w:sz w:val="21"/>
          <w:szCs w:val="21"/>
          <w:lang w:eastAsia="zh-CN"/>
        </w:rPr>
        <w:t>、</w:t>
      </w:r>
      <w:r>
        <w:rPr>
          <w:rFonts w:hint="eastAsia" w:ascii="宋体" w:hAnsi="宋体" w:cs="宋体"/>
          <w:color w:val="000000"/>
          <w:sz w:val="21"/>
          <w:szCs w:val="21"/>
        </w:rPr>
        <w:t>王晓</w:t>
      </w:r>
      <w:r>
        <w:rPr>
          <w:rFonts w:hint="eastAsia" w:cs="宋体"/>
          <w:color w:val="000000"/>
          <w:sz w:val="21"/>
          <w:szCs w:val="21"/>
          <w:lang w:eastAsia="zh-CN"/>
        </w:rPr>
        <w:t>、</w:t>
      </w:r>
      <w:r>
        <w:rPr>
          <w:rFonts w:hint="eastAsia" w:ascii="宋体" w:hAnsi="宋体" w:cs="宋体"/>
          <w:color w:val="000000"/>
          <w:sz w:val="21"/>
          <w:szCs w:val="21"/>
        </w:rPr>
        <w:t>王俊</w:t>
      </w:r>
      <w:r>
        <w:rPr>
          <w:rFonts w:hint="eastAsia" w:cs="宋体"/>
          <w:color w:val="000000"/>
          <w:sz w:val="21"/>
          <w:szCs w:val="21"/>
          <w:lang w:eastAsia="zh-CN"/>
        </w:rPr>
        <w:t>、</w:t>
      </w:r>
      <w:r>
        <w:rPr>
          <w:rFonts w:hint="eastAsia" w:cs="宋体"/>
          <w:color w:val="000000"/>
          <w:sz w:val="21"/>
          <w:szCs w:val="21"/>
          <w:lang w:val="en-US" w:eastAsia="zh-CN"/>
        </w:rPr>
        <w:t>刘文华、</w:t>
      </w:r>
      <w:r>
        <w:rPr>
          <w:rFonts w:hint="eastAsia" w:ascii="宋体" w:hAnsi="宋体" w:cs="宋体"/>
          <w:color w:val="000000"/>
          <w:sz w:val="21"/>
          <w:szCs w:val="21"/>
        </w:rPr>
        <w:t>陈琳</w:t>
      </w:r>
      <w:r>
        <w:rPr>
          <w:rFonts w:hint="eastAsia" w:cs="宋体"/>
          <w:color w:val="000000"/>
          <w:sz w:val="21"/>
          <w:szCs w:val="21"/>
          <w:lang w:eastAsia="zh-CN"/>
        </w:rPr>
        <w:t>、</w:t>
      </w:r>
      <w:r>
        <w:rPr>
          <w:rFonts w:hint="eastAsia" w:ascii="宋体" w:hAnsi="宋体" w:cs="宋体"/>
          <w:color w:val="000000"/>
          <w:sz w:val="21"/>
          <w:szCs w:val="21"/>
          <w:lang w:val="en-US" w:eastAsia="zh-CN"/>
        </w:rPr>
        <w:t>宋磊</w:t>
      </w:r>
      <w:r>
        <w:rPr>
          <w:rFonts w:hint="eastAsia" w:ascii="宋体" w:hAnsi="宋体" w:cs="宋体"/>
          <w:color w:val="000000"/>
          <w:sz w:val="21"/>
          <w:szCs w:val="21"/>
          <w:lang w:eastAsia="zh-CN"/>
        </w:rPr>
        <w:t>、</w:t>
      </w:r>
      <w:r>
        <w:rPr>
          <w:rFonts w:hint="eastAsia" w:ascii="宋体" w:hAnsi="宋体" w:cs="宋体"/>
          <w:color w:val="000000"/>
          <w:sz w:val="21"/>
          <w:szCs w:val="21"/>
        </w:rPr>
        <w:t>王飞</w:t>
      </w:r>
      <w:r>
        <w:rPr>
          <w:rFonts w:hint="eastAsia" w:cs="宋体"/>
          <w:color w:val="000000"/>
          <w:sz w:val="21"/>
          <w:szCs w:val="21"/>
          <w:lang w:eastAsia="zh-CN"/>
        </w:rPr>
        <w:t>、</w:t>
      </w:r>
      <w:r>
        <w:rPr>
          <w:rFonts w:hint="eastAsia" w:ascii="宋体" w:hAnsi="宋体" w:cs="宋体"/>
          <w:color w:val="000000"/>
          <w:sz w:val="21"/>
          <w:szCs w:val="21"/>
        </w:rPr>
        <w:t>邹黛晶</w:t>
      </w:r>
      <w:r>
        <w:rPr>
          <w:rFonts w:hint="eastAsia" w:cs="宋体"/>
          <w:color w:val="000000"/>
          <w:sz w:val="21"/>
          <w:szCs w:val="21"/>
          <w:lang w:eastAsia="zh-CN"/>
        </w:rPr>
        <w:t>、</w:t>
      </w:r>
      <w:r>
        <w:rPr>
          <w:rFonts w:hint="eastAsia" w:ascii="宋体" w:hAnsi="宋体" w:cs="宋体"/>
          <w:color w:val="000000"/>
          <w:sz w:val="21"/>
          <w:szCs w:val="21"/>
        </w:rPr>
        <w:t>雷玉碟</w:t>
      </w:r>
      <w:r>
        <w:rPr>
          <w:rFonts w:hint="eastAsia" w:ascii="宋体" w:hAnsi="宋体" w:cs="宋体"/>
          <w:color w:val="000000"/>
          <w:sz w:val="21"/>
          <w:szCs w:val="21"/>
          <w:lang w:eastAsia="zh-CN"/>
        </w:rPr>
        <w:t>、</w:t>
      </w:r>
      <w:r>
        <w:rPr>
          <w:rFonts w:hint="eastAsia" w:ascii="宋体" w:hAnsi="宋体" w:cs="宋体"/>
          <w:color w:val="000000"/>
          <w:sz w:val="21"/>
          <w:szCs w:val="21"/>
          <w:lang w:val="en-US" w:eastAsia="zh-CN"/>
        </w:rPr>
        <w:t>刘毅</w:t>
      </w:r>
      <w:r>
        <w:rPr>
          <w:rFonts w:hint="eastAsia" w:ascii="宋体" w:hAnsi="宋体" w:cs="宋体"/>
          <w:color w:val="000000"/>
          <w:sz w:val="21"/>
          <w:szCs w:val="21"/>
        </w:rPr>
        <w:t>。</w:t>
      </w:r>
    </w:p>
    <w:p>
      <w:pPr>
        <w:pStyle w:val="139"/>
        <w:spacing w:before="0" w:beforeAutospacing="0" w:after="0" w:afterAutospacing="0"/>
        <w:ind w:firstLine="420"/>
        <w:jc w:val="both"/>
        <w:rPr>
          <w:rFonts w:hint="eastAsia" w:ascii="宋体" w:hAnsi="宋体" w:cs="宋体"/>
          <w:color w:val="000000"/>
          <w:sz w:val="21"/>
          <w:szCs w:val="21"/>
        </w:rPr>
      </w:pPr>
      <w:r>
        <w:rPr>
          <w:rFonts w:hint="eastAsia" w:ascii="宋体" w:hAnsi="宋体" w:cs="宋体"/>
          <w:color w:val="000000"/>
          <w:sz w:val="21"/>
          <w:szCs w:val="21"/>
        </w:rPr>
        <w:t>本文件为首次发布。</w:t>
      </w:r>
    </w:p>
    <w:p>
      <w:pPr>
        <w:pStyle w:val="25"/>
        <w:rPr>
          <w:rFonts w:hint="eastAsia" w:hAnsi="宋体" w:cs="宋体"/>
          <w:lang w:val="en-US" w:eastAsia="zh-CN"/>
        </w:rPr>
        <w:sectPr>
          <w:headerReference r:id="rId5" w:type="default"/>
          <w:footerReference r:id="rId6" w:type="default"/>
          <w:footerReference r:id="rId7" w:type="even"/>
          <w:pgSz w:w="11906" w:h="16838"/>
          <w:pgMar w:top="567" w:right="1134" w:bottom="1134" w:left="1417" w:header="1418" w:footer="1134" w:gutter="0"/>
          <w:pgBorders>
            <w:top w:val="none" w:sz="0" w:space="0"/>
            <w:left w:val="none" w:sz="0" w:space="0"/>
            <w:bottom w:val="none" w:sz="0" w:space="0"/>
            <w:right w:val="none" w:sz="0" w:space="0"/>
          </w:pgBorders>
          <w:pgNumType w:fmt="upperRoman" w:start="1"/>
          <w:cols w:space="425" w:num="1"/>
          <w:formProt w:val="0"/>
          <w:docGrid w:type="lines" w:linePitch="312" w:charSpace="0"/>
        </w:sectPr>
      </w:pPr>
    </w:p>
    <w:p>
      <w:pPr>
        <w:pStyle w:val="52"/>
        <w:rPr>
          <w:rFonts w:hint="default" w:ascii="Times New Roman" w:hAnsi="Times New Roman" w:eastAsia="黑体" w:cs="Times New Roman"/>
          <w:lang w:val="en-US" w:eastAsia="zh-CN"/>
        </w:rPr>
      </w:pPr>
      <w:r>
        <w:rPr>
          <w:rFonts w:hint="eastAsia" w:ascii="Times New Roman" w:cs="Times New Roman"/>
          <w:lang w:val="en-US" w:eastAsia="zh-CN"/>
        </w:rPr>
        <w:t>海洋</w:t>
      </w:r>
      <w:r>
        <w:rPr>
          <w:rFonts w:hint="default" w:ascii="Times New Roman" w:cs="Times New Roman"/>
          <w:lang w:val="en-US" w:eastAsia="zh-CN"/>
        </w:rPr>
        <w:t>核动力平台</w:t>
      </w:r>
      <w:r>
        <w:rPr>
          <w:rFonts w:hint="default" w:ascii="Times New Roman" w:cs="Times New Roman"/>
          <w:highlight w:val="none"/>
          <w:lang w:val="en-US" w:eastAsia="zh-CN"/>
        </w:rPr>
        <w:t>防火</w:t>
      </w:r>
      <w:r>
        <w:rPr>
          <w:rFonts w:hint="default" w:ascii="Times New Roman" w:cs="Times New Roman"/>
          <w:lang w:val="en-US" w:eastAsia="zh-CN"/>
        </w:rPr>
        <w:t>设计规范</w:t>
      </w:r>
    </w:p>
    <w:p>
      <w:pPr>
        <w:pStyle w:val="47"/>
        <w:outlineLvl w:val="0"/>
        <w:rPr>
          <w:rFonts w:hint="default" w:ascii="Times New Roman" w:hAnsi="Times New Roman" w:cs="Times New Roman"/>
        </w:rPr>
      </w:pPr>
      <w:bookmarkStart w:id="19" w:name="_Toc46228654"/>
      <w:bookmarkStart w:id="20" w:name="_Toc475687365"/>
      <w:r>
        <w:rPr>
          <w:rFonts w:hint="default" w:ascii="Times New Roman" w:hAnsi="Times New Roman" w:cs="Times New Roman"/>
        </w:rPr>
        <w:t>范围</w:t>
      </w:r>
      <w:bookmarkEnd w:id="19"/>
      <w:bookmarkEnd w:id="20"/>
    </w:p>
    <w:p>
      <w:pPr>
        <w:pStyle w:val="25"/>
        <w:rPr>
          <w:rFonts w:hint="default" w:ascii="Times New Roman" w:hAnsi="Times New Roman" w:cs="Times New Roman"/>
          <w:lang w:val="en-US" w:eastAsia="zh-CN"/>
        </w:rPr>
      </w:pPr>
      <w:r>
        <w:rPr>
          <w:rFonts w:hint="default" w:ascii="Times New Roman" w:hAnsi="Times New Roman" w:cs="Times New Roman"/>
          <w:lang w:val="en-US" w:eastAsia="zh-CN"/>
        </w:rPr>
        <w:t>本文件规定了</w:t>
      </w:r>
      <w:r>
        <w:rPr>
          <w:rFonts w:hint="eastAsia" w:ascii="Times New Roman" w:cs="Times New Roman"/>
          <w:lang w:val="en-US" w:eastAsia="zh-CN"/>
        </w:rPr>
        <w:t>海洋核动力平台</w:t>
      </w:r>
      <w:r>
        <w:rPr>
          <w:rFonts w:hint="default" w:ascii="Times New Roman" w:hAnsi="Times New Roman" w:cs="Times New Roman"/>
          <w:lang w:val="en-US" w:eastAsia="zh-CN"/>
        </w:rPr>
        <w:t>内部防火设计的基本要求，主要包括防火设计总要求、火灾预防和限制火灾蔓延、消防疏散、火灾自动报警系统、消防供水及灭火系统、通风防火与排烟、火灾安全分析等。</w:t>
      </w:r>
    </w:p>
    <w:p>
      <w:pPr>
        <w:pStyle w:val="25"/>
        <w:rPr>
          <w:rFonts w:hint="default" w:ascii="Times New Roman" w:hAnsi="Times New Roman" w:cs="Times New Roman"/>
          <w:lang w:val="en-US" w:eastAsia="zh-CN"/>
        </w:rPr>
      </w:pPr>
      <w:r>
        <w:rPr>
          <w:rFonts w:hint="default" w:ascii="Times New Roman" w:hAnsi="Times New Roman" w:cs="Times New Roman"/>
          <w:lang w:val="en-US" w:eastAsia="zh-CN"/>
        </w:rPr>
        <w:t>本文件适用于在一个或多个指定地点作业且非核动力推进航行的</w:t>
      </w:r>
      <w:r>
        <w:rPr>
          <w:rFonts w:hint="eastAsia" w:ascii="Times New Roman" w:cs="Times New Roman"/>
          <w:lang w:val="en-US" w:eastAsia="zh-CN"/>
        </w:rPr>
        <w:t>海洋核动力平台</w:t>
      </w:r>
      <w:r>
        <w:rPr>
          <w:rFonts w:hint="default" w:ascii="Times New Roman" w:hAnsi="Times New Roman" w:cs="Times New Roman"/>
          <w:lang w:val="en-US" w:eastAsia="zh-CN"/>
        </w:rPr>
        <w:t>核安全重要舱段（如反应堆舱、辅助舱、电气舱、连接舱等集中布置核安全重要物项的舱段）的内部防火设计，</w:t>
      </w:r>
      <w:r>
        <w:rPr>
          <w:rFonts w:hint="eastAsia" w:ascii="Times New Roman" w:cs="Times New Roman"/>
          <w:lang w:val="en-US" w:eastAsia="zh-CN"/>
        </w:rPr>
        <w:t>非核安全重要舱段采用船舶行业防火标准，</w:t>
      </w:r>
      <w:r>
        <w:rPr>
          <w:rFonts w:hint="default" w:ascii="Times New Roman" w:hAnsi="Times New Roman" w:cs="Times New Roman"/>
          <w:lang w:val="en-US" w:eastAsia="zh-CN"/>
        </w:rPr>
        <w:t>其他类型</w:t>
      </w:r>
      <w:r>
        <w:rPr>
          <w:rFonts w:hint="eastAsia" w:ascii="Times New Roman" w:cs="Times New Roman"/>
          <w:lang w:val="en-US" w:eastAsia="zh-CN"/>
        </w:rPr>
        <w:t>海洋</w:t>
      </w:r>
      <w:r>
        <w:rPr>
          <w:rFonts w:hint="default" w:ascii="Times New Roman" w:hAnsi="Times New Roman" w:cs="Times New Roman"/>
          <w:lang w:val="en-US" w:eastAsia="zh-CN"/>
        </w:rPr>
        <w:t>核设施可参考本规范进行设计。</w:t>
      </w:r>
    </w:p>
    <w:p>
      <w:pPr>
        <w:pStyle w:val="47"/>
        <w:outlineLvl w:val="0"/>
        <w:rPr>
          <w:rFonts w:hint="default" w:ascii="Times New Roman" w:hAnsi="Times New Roman" w:cs="Times New Roman"/>
        </w:rPr>
      </w:pPr>
      <w:bookmarkStart w:id="21" w:name="_Toc475687367"/>
      <w:bookmarkEnd w:id="21"/>
      <w:r>
        <w:rPr>
          <w:rFonts w:hint="default" w:ascii="Times New Roman" w:cs="Times New Roman"/>
          <w:lang w:val="en-US" w:eastAsia="zh-CN"/>
        </w:rPr>
        <w:t>规范性引用文件</w:t>
      </w:r>
    </w:p>
    <w:p>
      <w:pPr>
        <w:pStyle w:val="25"/>
        <w:rPr>
          <w:rFonts w:hint="default" w:ascii="Times New Roman"/>
        </w:rPr>
      </w:pPr>
      <w:r>
        <w:rPr>
          <w:rFonts w:hint="default"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25"/>
        <w:ind w:left="0" w:leftChars="0" w:firstLine="420" w:firstLineChars="200"/>
        <w:rPr>
          <w:rFonts w:hint="eastAsia" w:ascii="宋体" w:hAnsi="宋体" w:cs="宋体"/>
        </w:rPr>
      </w:pPr>
      <w:r>
        <w:rPr>
          <w:rFonts w:hint="eastAsia" w:ascii="宋体" w:hAnsi="宋体" w:cs="宋体"/>
        </w:rPr>
        <w:t>GB/T 18380（所有部分） 电缆和光缆在火焰条件下的燃烧试验</w:t>
      </w:r>
    </w:p>
    <w:p>
      <w:pPr>
        <w:pStyle w:val="25"/>
        <w:ind w:left="0" w:leftChars="0" w:firstLine="420" w:firstLineChars="200"/>
        <w:rPr>
          <w:rFonts w:hint="eastAsia" w:ascii="宋体" w:hAnsi="宋体" w:cs="宋体"/>
        </w:rPr>
      </w:pPr>
      <w:r>
        <w:rPr>
          <w:rFonts w:hint="eastAsia" w:ascii="宋体" w:hAnsi="宋体" w:cs="宋体"/>
        </w:rPr>
        <w:t>GB/T 19216（所有部分） 在火焰条件下电缆和光缆的线路完整性试验</w:t>
      </w:r>
    </w:p>
    <w:p>
      <w:pPr>
        <w:pStyle w:val="25"/>
        <w:ind w:left="0" w:leftChars="0" w:firstLine="420" w:firstLineChars="200"/>
        <w:rPr>
          <w:rFonts w:hint="eastAsia" w:ascii="宋体" w:hAnsi="宋体" w:cs="宋体"/>
        </w:rPr>
      </w:pPr>
      <w:r>
        <w:rPr>
          <w:rFonts w:hint="eastAsia" w:ascii="宋体" w:hAnsi="宋体" w:cs="宋体"/>
        </w:rPr>
        <w:t>GB/T 40620 核动力厂火灾危害性分析指南</w:t>
      </w:r>
    </w:p>
    <w:p>
      <w:pPr>
        <w:pStyle w:val="25"/>
        <w:ind w:left="0" w:leftChars="0" w:firstLine="420" w:firstLineChars="200"/>
        <w:rPr>
          <w:rFonts w:hint="eastAsia" w:ascii="宋体" w:hAnsi="宋体" w:cs="宋体"/>
        </w:rPr>
      </w:pPr>
      <w:r>
        <w:rPr>
          <w:rFonts w:hint="eastAsia" w:ascii="宋体" w:hAnsi="宋体" w:cs="宋体"/>
        </w:rPr>
        <w:t>GB 50084 自动喷水灭火系统设计规范</w:t>
      </w:r>
    </w:p>
    <w:p>
      <w:pPr>
        <w:pStyle w:val="25"/>
        <w:ind w:left="0" w:leftChars="0" w:firstLine="420" w:firstLineChars="200"/>
        <w:rPr>
          <w:rFonts w:hint="eastAsia" w:ascii="宋体" w:hAnsi="宋体" w:cs="宋体"/>
        </w:rPr>
      </w:pPr>
      <w:r>
        <w:rPr>
          <w:rFonts w:hint="eastAsia" w:ascii="宋体" w:hAnsi="宋体" w:cs="宋体"/>
        </w:rPr>
        <w:t>GB 50140 建筑灭火器配置设计规范</w:t>
      </w:r>
    </w:p>
    <w:p>
      <w:pPr>
        <w:pStyle w:val="25"/>
        <w:ind w:left="0" w:leftChars="0" w:firstLine="420" w:firstLineChars="200"/>
        <w:rPr>
          <w:rFonts w:hint="eastAsia" w:ascii="宋体" w:hAnsi="宋体" w:cs="宋体"/>
        </w:rPr>
      </w:pPr>
      <w:r>
        <w:rPr>
          <w:rFonts w:hint="eastAsia" w:ascii="宋体" w:hAnsi="宋体" w:cs="宋体"/>
        </w:rPr>
        <w:t>GB 50151 泡沫灭火系统设计规范</w:t>
      </w:r>
    </w:p>
    <w:p>
      <w:pPr>
        <w:pStyle w:val="25"/>
        <w:ind w:left="0" w:leftChars="0" w:firstLine="420" w:firstLineChars="200"/>
        <w:rPr>
          <w:rFonts w:hint="eastAsia" w:ascii="宋体" w:hAnsi="宋体" w:cs="宋体"/>
        </w:rPr>
      </w:pPr>
      <w:r>
        <w:rPr>
          <w:rFonts w:hint="eastAsia" w:ascii="宋体" w:hAnsi="宋体" w:cs="宋体"/>
        </w:rPr>
        <w:t>GB 50219 水喷雾灭火系统技术规范</w:t>
      </w:r>
    </w:p>
    <w:p>
      <w:pPr>
        <w:pStyle w:val="25"/>
        <w:ind w:left="0" w:leftChars="0" w:firstLine="420" w:firstLineChars="200"/>
        <w:rPr>
          <w:rFonts w:hint="eastAsia" w:ascii="宋体" w:hAnsi="宋体" w:cs="宋体"/>
        </w:rPr>
      </w:pPr>
      <w:r>
        <w:rPr>
          <w:rFonts w:hint="eastAsia" w:ascii="宋体" w:hAnsi="宋体" w:cs="宋体"/>
        </w:rPr>
        <w:t>GB 50974 消防给水及消火栓系统技术规范</w:t>
      </w:r>
    </w:p>
    <w:p>
      <w:pPr>
        <w:pStyle w:val="25"/>
        <w:ind w:left="0" w:leftChars="0" w:firstLine="420" w:firstLineChars="200"/>
        <w:rPr>
          <w:rFonts w:hint="eastAsia" w:ascii="Times New Roman"/>
        </w:rPr>
      </w:pPr>
      <w:r>
        <w:rPr>
          <w:rFonts w:hint="eastAsia"/>
        </w:rPr>
        <w:t>国际海上人命安全公约</w:t>
      </w:r>
    </w:p>
    <w:p>
      <w:pPr>
        <w:pStyle w:val="25"/>
        <w:ind w:left="0" w:leftChars="0" w:firstLine="420" w:firstLineChars="200"/>
        <w:rPr>
          <w:rFonts w:hint="eastAsia" w:hAnsi="宋体" w:cs="宋体"/>
          <w:lang w:val="en-US" w:eastAsia="zh-CN"/>
        </w:rPr>
      </w:pPr>
      <w:r>
        <w:rPr>
          <w:rFonts w:hint="eastAsia" w:hAnsi="宋体" w:cs="宋体"/>
          <w:lang w:val="en-US" w:eastAsia="zh-CN"/>
        </w:rPr>
        <w:t>氢燃料电池动力船舶技术与检验暂行规则</w:t>
      </w:r>
    </w:p>
    <w:p>
      <w:pPr>
        <w:pStyle w:val="25"/>
        <w:ind w:left="0" w:leftChars="0" w:firstLine="420" w:firstLineChars="200"/>
        <w:rPr>
          <w:rFonts w:hint="eastAsia" w:ascii="Times New Roman"/>
        </w:rPr>
      </w:pPr>
      <w:r>
        <w:rPr>
          <w:rFonts w:hint="eastAsia" w:ascii="Times New Roman"/>
        </w:rPr>
        <w:t>国际航行海船法定检验技术规则</w:t>
      </w:r>
    </w:p>
    <w:p>
      <w:pPr>
        <w:pStyle w:val="25"/>
        <w:ind w:left="0" w:leftChars="0" w:firstLine="420" w:firstLineChars="200"/>
        <w:rPr>
          <w:rFonts w:hint="eastAsia" w:ascii="Times New Roman"/>
          <w:lang w:val="en-US" w:eastAsia="zh-CN"/>
        </w:rPr>
      </w:pPr>
      <w:r>
        <w:rPr>
          <w:rFonts w:hint="eastAsia" w:ascii="Times New Roman" w:eastAsia="宋体"/>
          <w:szCs w:val="20"/>
        </w:rPr>
        <w:t>国内航行海船法定检验技术规则</w:t>
      </w:r>
    </w:p>
    <w:p>
      <w:pPr>
        <w:pStyle w:val="25"/>
        <w:ind w:left="0" w:leftChars="0" w:firstLine="420" w:firstLineChars="200"/>
        <w:rPr>
          <w:rFonts w:hint="eastAsia"/>
          <w:highlight w:val="none"/>
          <w:lang w:val="en-US" w:eastAsia="zh-CN"/>
        </w:rPr>
      </w:pPr>
      <w:r>
        <w:rPr>
          <w:rFonts w:hint="eastAsia"/>
          <w:highlight w:val="none"/>
          <w:lang w:val="en-US" w:eastAsia="zh-CN"/>
        </w:rPr>
        <w:t>钢质海船入级规范</w:t>
      </w:r>
    </w:p>
    <w:p>
      <w:pPr>
        <w:pStyle w:val="47"/>
        <w:outlineLvl w:val="0"/>
        <w:rPr>
          <w:rFonts w:hint="default" w:ascii="Times New Roman" w:hAnsi="Times New Roman" w:cs="Times New Roman"/>
        </w:rPr>
      </w:pPr>
      <w:r>
        <w:rPr>
          <w:rFonts w:hint="default" w:ascii="Times New Roman" w:cs="Times New Roman"/>
          <w:lang w:val="en-US" w:eastAsia="zh-CN"/>
        </w:rPr>
        <w:t>术语和定义</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outlineLvl w:val="9"/>
        <w:rPr>
          <w:rFonts w:hint="default" w:ascii="Times New Roman"/>
        </w:rPr>
      </w:pPr>
      <w:r>
        <w:rPr>
          <w:rFonts w:hint="default" w:ascii="Times New Roman"/>
        </w:rPr>
        <w:t>下列术语和定义适用于本文件。</w:t>
      </w:r>
    </w:p>
    <w:p>
      <w:pPr>
        <w:pStyle w:val="44"/>
        <w:bidi w:val="0"/>
        <w:outlineLvl w:val="1"/>
        <w:rPr>
          <w:rFonts w:hint="eastAsia" w:ascii="黑体" w:hAnsi="黑体" w:eastAsia="黑体" w:cs="黑体"/>
          <w:b w:val="0"/>
          <w:bCs w:val="0"/>
          <w:lang w:val="en-US" w:eastAsia="zh-CN"/>
        </w:rPr>
      </w:pPr>
    </w:p>
    <w:p>
      <w:pPr>
        <w:pStyle w:val="44"/>
        <w:numPr>
          <w:ilvl w:val="-1"/>
          <w:numId w:val="0"/>
        </w:numPr>
        <w:bidi w:val="0"/>
        <w:ind w:firstLine="420" w:firstLineChars="200"/>
        <w:outlineLvl w:val="1"/>
        <w:rPr>
          <w:rFonts w:hint="eastAsia" w:ascii="黑体" w:hAnsi="黑体" w:eastAsia="黑体" w:cs="黑体"/>
          <w:b w:val="0"/>
          <w:bCs w:val="0"/>
          <w:lang w:val="en-US" w:eastAsia="zh-CN"/>
        </w:rPr>
      </w:pPr>
      <w:r>
        <w:rPr>
          <w:rFonts w:hint="eastAsia" w:hAnsi="黑体" w:cs="黑体"/>
          <w:b w:val="0"/>
          <w:bCs w:val="0"/>
          <w:lang w:val="en-US" w:eastAsia="zh-CN"/>
        </w:rPr>
        <w:t>不燃   noninflammability</w:t>
      </w:r>
    </w:p>
    <w:p>
      <w:pPr>
        <w:pStyle w:val="44"/>
        <w:numPr>
          <w:ilvl w:val="-1"/>
          <w:numId w:val="0"/>
        </w:numPr>
        <w:ind w:firstLine="420"/>
        <w:outlineLvl w:val="9"/>
        <w:rPr>
          <w:rFonts w:hint="default" w:hAnsi="黑体" w:cs="黑体"/>
          <w:highlight w:val="none"/>
          <w:lang w:val="en-US" w:eastAsia="zh-CN"/>
        </w:rPr>
      </w:pPr>
      <w:r>
        <w:rPr>
          <w:rFonts w:ascii="Times New Roman" w:eastAsia="宋体"/>
          <w:szCs w:val="20"/>
        </w:rPr>
        <w:t>系指某种材料加热至</w:t>
      </w:r>
      <w:r>
        <w:rPr>
          <w:rFonts w:hint="eastAsia" w:ascii="宋体" w:hAnsi="宋体" w:eastAsia="宋体" w:cs="宋体"/>
          <w:szCs w:val="20"/>
        </w:rPr>
        <w:t>约750℃时</w:t>
      </w:r>
      <w:r>
        <w:rPr>
          <w:rFonts w:ascii="Times New Roman" w:eastAsia="宋体"/>
          <w:szCs w:val="20"/>
        </w:rPr>
        <w:t>，既不燃烧，也不</w:t>
      </w:r>
      <w:r>
        <w:rPr>
          <w:rFonts w:hint="default" w:ascii="Times New Roman" w:eastAsia="宋体"/>
          <w:szCs w:val="20"/>
        </w:rPr>
        <w:t>发出</w:t>
      </w:r>
      <w:r>
        <w:rPr>
          <w:rFonts w:ascii="Times New Roman" w:eastAsia="宋体"/>
          <w:szCs w:val="20"/>
        </w:rPr>
        <w:t>足</w:t>
      </w:r>
      <w:r>
        <w:rPr>
          <w:rFonts w:hint="default" w:ascii="Times New Roman" w:eastAsia="宋体"/>
          <w:szCs w:val="20"/>
        </w:rPr>
        <w:t>以</w:t>
      </w:r>
      <w:r>
        <w:rPr>
          <w:rFonts w:ascii="Times New Roman" w:eastAsia="宋体"/>
          <w:szCs w:val="20"/>
        </w:rPr>
        <w:t>造成自燃的易燃蒸气，根据</w:t>
      </w:r>
      <w:r>
        <w:rPr>
          <w:rFonts w:ascii="Times New Roman" w:eastAsia="宋体"/>
          <w:szCs w:val="20"/>
          <w:highlight w:val="none"/>
        </w:rPr>
        <w:t>《耐火程序试验规则》确定</w:t>
      </w:r>
      <w:r>
        <w:rPr>
          <w:rFonts w:hint="default" w:ascii="Times New Roman" w:eastAsia="宋体"/>
          <w:szCs w:val="20"/>
          <w:highlight w:val="none"/>
        </w:rPr>
        <w:t>。</w:t>
      </w:r>
    </w:p>
    <w:p>
      <w:pPr>
        <w:pStyle w:val="25"/>
        <w:numPr>
          <w:ilvl w:val="1"/>
          <w:numId w:val="2"/>
        </w:numPr>
        <w:ind w:firstLine="0" w:firstLineChars="0"/>
        <w:rPr>
          <w:rFonts w:hint="eastAsia"/>
          <w:lang w:val="en-US" w:eastAsia="zh-CN"/>
        </w:rPr>
      </w:pPr>
    </w:p>
    <w:p>
      <w:pPr>
        <w:pStyle w:val="25"/>
        <w:outlineLvl w:val="1"/>
        <w:rPr>
          <w:rFonts w:hint="default" w:ascii="黑体" w:hAnsi="黑体" w:eastAsia="黑体" w:cs="黑体"/>
          <w:b w:val="0"/>
          <w:bCs w:val="0"/>
          <w:lang w:val="en-US" w:eastAsia="zh-CN"/>
        </w:rPr>
      </w:pPr>
      <w:r>
        <w:rPr>
          <w:rFonts w:hint="eastAsia" w:ascii="黑体" w:hAnsi="黑体" w:eastAsia="黑体" w:cs="黑体"/>
          <w:b w:val="0"/>
          <w:bCs w:val="0"/>
          <w:lang w:val="en-US" w:eastAsia="zh-CN"/>
        </w:rPr>
        <w:t>阻燃   fire retardant</w:t>
      </w:r>
    </w:p>
    <w:p>
      <w:pPr>
        <w:pStyle w:val="25"/>
        <w:outlineLvl w:val="9"/>
        <w:rPr>
          <w:rFonts w:hint="default" w:ascii="Times New Roman"/>
        </w:rPr>
      </w:pPr>
      <w:r>
        <w:rPr>
          <w:rFonts w:hint="default" w:ascii="Times New Roman"/>
        </w:rPr>
        <w:t>物体对某些物料的燃烧起熄灭、减少或显著阻滞作用的性质。</w:t>
      </w:r>
    </w:p>
    <w:p>
      <w:pPr>
        <w:pStyle w:val="44"/>
        <w:bidi w:val="0"/>
        <w:outlineLvl w:val="1"/>
        <w:rPr>
          <w:rFonts w:hint="default" w:ascii="Times New Roman"/>
        </w:rPr>
      </w:pPr>
    </w:p>
    <w:p>
      <w:pPr>
        <w:pStyle w:val="25"/>
        <w:keepNext w:val="0"/>
        <w:keepLines w:val="0"/>
        <w:pageBreakBefore w:val="0"/>
        <w:widowControl/>
        <w:kinsoku/>
        <w:wordWrap/>
        <w:overflowPunct/>
        <w:topLinePunct w:val="0"/>
        <w:autoSpaceDE/>
        <w:autoSpaceDN/>
        <w:bidi w:val="0"/>
        <w:adjustRightInd/>
        <w:snapToGrid/>
        <w:ind w:left="0" w:leftChars="0" w:firstLine="420" w:firstLineChars="200"/>
        <w:textAlignment w:val="auto"/>
        <w:outlineLvl w:val="1"/>
        <w:rPr>
          <w:rFonts w:hint="default" w:ascii="黑体" w:hAnsi="黑体" w:eastAsia="黑体" w:cs="黑体"/>
          <w:b w:val="0"/>
          <w:bCs w:val="0"/>
          <w:lang w:val="en-US" w:eastAsia="zh-CN"/>
        </w:rPr>
      </w:pPr>
      <w:r>
        <w:rPr>
          <w:rFonts w:hint="eastAsia" w:ascii="黑体" w:hAnsi="黑体" w:eastAsia="黑体" w:cs="黑体"/>
          <w:b w:val="0"/>
          <w:bCs w:val="0"/>
        </w:rPr>
        <w:t>防火区</w:t>
      </w:r>
      <w:r>
        <w:rPr>
          <w:rFonts w:hint="eastAsia" w:ascii="黑体" w:hAnsi="黑体" w:eastAsia="黑体" w:cs="黑体"/>
          <w:b w:val="0"/>
          <w:bCs w:val="0"/>
          <w:lang w:val="en-US" w:eastAsia="zh-CN"/>
        </w:rPr>
        <w:t xml:space="preserve">   fire area</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outlineLvl w:val="9"/>
        <w:rPr>
          <w:rFonts w:hint="default" w:ascii="Times New Roman"/>
          <w:lang w:eastAsia="zh-CN"/>
        </w:rPr>
      </w:pPr>
      <w:r>
        <w:rPr>
          <w:rFonts w:hint="default" w:ascii="Times New Roman"/>
        </w:rPr>
        <w:t>为防止火灾在规定的时间内蔓延而构筑的舱段或部分舱段，防火区可由一个或多个舱室组成，其边界全部用防火屏障包围</w:t>
      </w:r>
      <w:r>
        <w:rPr>
          <w:rFonts w:hint="default" w:ascii="Times New Roman"/>
          <w:lang w:eastAsia="zh-CN"/>
        </w:rPr>
        <w:t>。</w:t>
      </w:r>
    </w:p>
    <w:p>
      <w:pPr>
        <w:pStyle w:val="44"/>
        <w:bidi w:val="0"/>
        <w:outlineLvl w:val="1"/>
        <w:rPr>
          <w:rFonts w:hint="default" w:ascii="Times New Roman"/>
        </w:rPr>
      </w:pPr>
    </w:p>
    <w:p>
      <w:pPr>
        <w:pStyle w:val="25"/>
        <w:keepNext w:val="0"/>
        <w:keepLines w:val="0"/>
        <w:pageBreakBefore w:val="0"/>
        <w:widowControl/>
        <w:kinsoku/>
        <w:wordWrap/>
        <w:overflowPunct/>
        <w:topLinePunct w:val="0"/>
        <w:autoSpaceDE/>
        <w:autoSpaceDN/>
        <w:bidi w:val="0"/>
        <w:adjustRightInd/>
        <w:snapToGrid/>
        <w:ind w:left="0" w:leftChars="0" w:firstLine="420" w:firstLineChars="200"/>
        <w:textAlignment w:val="auto"/>
        <w:outlineLvl w:val="1"/>
        <w:rPr>
          <w:rFonts w:hint="default" w:ascii="黑体" w:hAnsi="黑体" w:eastAsia="黑体" w:cs="黑体"/>
          <w:b w:val="0"/>
          <w:bCs w:val="0"/>
          <w:lang w:val="en-US" w:eastAsia="zh-CN"/>
        </w:rPr>
      </w:pPr>
      <w:r>
        <w:rPr>
          <w:rFonts w:hint="eastAsia" w:ascii="黑体" w:hAnsi="黑体" w:eastAsia="黑体" w:cs="黑体"/>
          <w:b w:val="0"/>
          <w:bCs w:val="0"/>
          <w:lang w:eastAsia="zh-CN"/>
        </w:rPr>
        <w:t>防火小区</w:t>
      </w:r>
      <w:r>
        <w:rPr>
          <w:rFonts w:hint="eastAsia" w:ascii="黑体" w:hAnsi="黑体" w:eastAsia="黑体" w:cs="黑体"/>
          <w:b w:val="0"/>
          <w:bCs w:val="0"/>
          <w:lang w:val="en-US" w:eastAsia="zh-CN"/>
        </w:rPr>
        <w:t xml:space="preserve">   fire zone</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outlineLvl w:val="9"/>
        <w:rPr>
          <w:rFonts w:hint="default" w:ascii="Times New Roman"/>
          <w:lang w:eastAsia="zh-CN"/>
        </w:rPr>
      </w:pPr>
      <w:r>
        <w:rPr>
          <w:rFonts w:hint="default" w:ascii="Times New Roman"/>
          <w:lang w:eastAsia="zh-CN"/>
        </w:rPr>
        <w:t>设置防火设施（如限制可燃物料的数量、空间分隔、固定灭火系统、防火涂层或其他设施）以隔离火灾的区域，通过该设置使被隔离的系统不会受到显著损坏。</w:t>
      </w:r>
    </w:p>
    <w:p>
      <w:pPr>
        <w:pStyle w:val="44"/>
        <w:bidi w:val="0"/>
        <w:outlineLvl w:val="1"/>
        <w:rPr>
          <w:rFonts w:hint="default" w:ascii="Times New Roman"/>
        </w:rPr>
      </w:pPr>
    </w:p>
    <w:p>
      <w:pPr>
        <w:pStyle w:val="25"/>
        <w:keepNext w:val="0"/>
        <w:keepLines w:val="0"/>
        <w:pageBreakBefore w:val="0"/>
        <w:widowControl/>
        <w:kinsoku/>
        <w:wordWrap/>
        <w:overflowPunct/>
        <w:topLinePunct w:val="0"/>
        <w:autoSpaceDE/>
        <w:autoSpaceDN/>
        <w:bidi w:val="0"/>
        <w:adjustRightInd/>
        <w:snapToGrid/>
        <w:ind w:left="0" w:leftChars="0" w:firstLine="420" w:firstLineChars="200"/>
        <w:textAlignment w:val="auto"/>
        <w:outlineLvl w:val="1"/>
        <w:rPr>
          <w:rFonts w:hint="default" w:ascii="黑体" w:hAnsi="黑体" w:eastAsia="黑体" w:cs="黑体"/>
          <w:b w:val="0"/>
          <w:bCs w:val="0"/>
          <w:lang w:val="en-US" w:eastAsia="zh-CN"/>
        </w:rPr>
      </w:pPr>
      <w:r>
        <w:rPr>
          <w:rFonts w:hint="eastAsia" w:ascii="黑体" w:hAnsi="黑体" w:eastAsia="黑体" w:cs="黑体"/>
          <w:b w:val="0"/>
          <w:bCs w:val="0"/>
          <w:lang w:val="en-US" w:eastAsia="zh-CN"/>
        </w:rPr>
        <w:t>主竖区   main vertical zone</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outlineLvl w:val="9"/>
        <w:rPr>
          <w:rFonts w:hint="default" w:ascii="Times New Roman"/>
          <w:lang w:eastAsia="zh-CN"/>
        </w:rPr>
      </w:pPr>
      <w:r>
        <w:rPr>
          <w:rFonts w:hint="default" w:ascii="Times New Roman"/>
          <w:lang w:eastAsia="zh-CN"/>
        </w:rPr>
        <w:t>系指由</w:t>
      </w:r>
      <w:r>
        <w:rPr>
          <w:rFonts w:hint="eastAsia" w:ascii="Times New Roman"/>
          <w:lang w:eastAsia="zh-CN"/>
        </w:rPr>
        <w:t>“</w:t>
      </w:r>
      <w:r>
        <w:rPr>
          <w:rFonts w:hint="eastAsia" w:ascii="宋体" w:hAnsi="宋体" w:eastAsia="宋体" w:cs="宋体"/>
          <w:lang w:val="en-US" w:eastAsia="zh-CN"/>
        </w:rPr>
        <w:t>A</w:t>
      </w:r>
      <w:r>
        <w:rPr>
          <w:rFonts w:hint="eastAsia" w:ascii="Times New Roman"/>
          <w:lang w:eastAsia="zh-CN"/>
        </w:rPr>
        <w:t>”</w:t>
      </w:r>
      <w:r>
        <w:rPr>
          <w:rFonts w:hint="default" w:ascii="Times New Roman"/>
          <w:lang w:eastAsia="zh-CN"/>
        </w:rPr>
        <w:t>级分隔分成的船体、上层建筑和甲板室区段</w:t>
      </w:r>
      <w:r>
        <w:rPr>
          <w:rFonts w:hint="eastAsia" w:ascii="Times New Roman"/>
          <w:lang w:eastAsia="zh-CN"/>
        </w:rPr>
        <w:t>，</w:t>
      </w:r>
      <w:r>
        <w:rPr>
          <w:rFonts w:hint="default" w:ascii="Times New Roman"/>
          <w:lang w:eastAsia="zh-CN"/>
        </w:rPr>
        <w:t>其在任何一层甲板上的平均长度和宽度一般不超</w:t>
      </w:r>
      <w:r>
        <w:rPr>
          <w:rFonts w:hint="eastAsia" w:ascii="宋体" w:hAnsi="宋体" w:eastAsia="宋体" w:cs="宋体"/>
          <w:lang w:eastAsia="zh-CN"/>
        </w:rPr>
        <w:t>过</w:t>
      </w:r>
      <w:r>
        <w:rPr>
          <w:rFonts w:hint="eastAsia" w:ascii="宋体" w:hAnsi="宋体" w:eastAsia="宋体" w:cs="宋体"/>
          <w:lang w:val="en-US" w:eastAsia="zh-CN"/>
        </w:rPr>
        <w:t>40m，任一层甲板上主竖区的总面积一般不超过1600m</w:t>
      </w:r>
      <w:r>
        <w:rPr>
          <w:rFonts w:hint="eastAsia" w:ascii="宋体" w:hAnsi="宋体" w:eastAsia="宋体" w:cs="宋体"/>
          <w:vertAlign w:val="superscript"/>
          <w:lang w:val="en-US" w:eastAsia="zh-CN"/>
        </w:rPr>
        <w:t>2</w:t>
      </w:r>
      <w:r>
        <w:rPr>
          <w:rFonts w:hint="eastAsia" w:ascii="宋体" w:hAnsi="宋体" w:eastAsia="宋体" w:cs="宋体"/>
          <w:lang w:val="en-US" w:eastAsia="zh-CN"/>
        </w:rPr>
        <w:t>。</w:t>
      </w:r>
    </w:p>
    <w:p>
      <w:pPr>
        <w:pStyle w:val="44"/>
        <w:bidi w:val="0"/>
        <w:outlineLvl w:val="1"/>
        <w:rPr>
          <w:rFonts w:hint="default" w:ascii="Times New Roman"/>
        </w:rPr>
      </w:pPr>
    </w:p>
    <w:p>
      <w:pPr>
        <w:pStyle w:val="25"/>
        <w:keepNext w:val="0"/>
        <w:keepLines w:val="0"/>
        <w:pageBreakBefore w:val="0"/>
        <w:widowControl/>
        <w:kinsoku/>
        <w:wordWrap/>
        <w:overflowPunct/>
        <w:topLinePunct w:val="0"/>
        <w:autoSpaceDE/>
        <w:autoSpaceDN/>
        <w:bidi w:val="0"/>
        <w:adjustRightInd/>
        <w:snapToGrid/>
        <w:ind w:left="0" w:leftChars="0" w:firstLine="420" w:firstLineChars="200"/>
        <w:textAlignment w:val="auto"/>
        <w:outlineLvl w:val="1"/>
        <w:rPr>
          <w:rFonts w:hint="default" w:ascii="黑体" w:hAnsi="黑体" w:eastAsia="黑体" w:cs="黑体"/>
          <w:b w:val="0"/>
          <w:bCs w:val="0"/>
          <w:lang w:val="en-US" w:eastAsia="zh-CN"/>
        </w:rPr>
      </w:pPr>
      <w:r>
        <w:rPr>
          <w:rFonts w:hint="eastAsia" w:ascii="黑体" w:hAnsi="黑体" w:eastAsia="黑体" w:cs="黑体"/>
          <w:b w:val="0"/>
          <w:bCs w:val="0"/>
          <w:lang w:eastAsia="zh-CN"/>
        </w:rPr>
        <w:t>火灾荷载</w:t>
      </w:r>
      <w:r>
        <w:rPr>
          <w:rFonts w:hint="eastAsia" w:ascii="黑体" w:hAnsi="黑体" w:eastAsia="黑体" w:cs="黑体"/>
          <w:b w:val="0"/>
          <w:bCs w:val="0"/>
          <w:lang w:val="en-US" w:eastAsia="zh-CN"/>
        </w:rPr>
        <w:t xml:space="preserve">   fire load</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outlineLvl w:val="9"/>
        <w:rPr>
          <w:rFonts w:hint="default" w:ascii="Times New Roman"/>
          <w:lang w:eastAsia="zh-CN"/>
        </w:rPr>
      </w:pPr>
      <w:r>
        <w:rPr>
          <w:rFonts w:hint="default" w:ascii="Times New Roman"/>
          <w:lang w:eastAsia="zh-CN"/>
        </w:rPr>
        <w:t>空间内所有可燃物全部燃烧可能释放的热量总和。</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outlineLvl w:val="9"/>
        <w:rPr>
          <w:rFonts w:hint="default" w:ascii="Times New Roman"/>
          <w:lang w:eastAsia="zh-CN"/>
        </w:rPr>
      </w:pPr>
      <w:r>
        <w:rPr>
          <w:rFonts w:hint="default" w:ascii="Times New Roman"/>
          <w:lang w:eastAsia="zh-CN"/>
        </w:rPr>
        <w:t>注：单位为兆</w:t>
      </w:r>
      <w:r>
        <w:rPr>
          <w:rFonts w:hint="eastAsia" w:ascii="宋体" w:hAnsi="宋体" w:eastAsia="宋体" w:cs="宋体"/>
          <w:lang w:eastAsia="zh-CN"/>
        </w:rPr>
        <w:t>焦（</w:t>
      </w:r>
      <w:r>
        <w:rPr>
          <w:rFonts w:hint="eastAsia" w:ascii="宋体" w:hAnsi="宋体" w:eastAsia="宋体" w:cs="宋体"/>
          <w:lang w:val="en-US" w:eastAsia="zh-CN"/>
        </w:rPr>
        <w:t>MJ</w:t>
      </w:r>
      <w:r>
        <w:rPr>
          <w:rFonts w:hint="eastAsia" w:ascii="宋体" w:hAnsi="宋体" w:eastAsia="宋体" w:cs="宋体"/>
          <w:lang w:eastAsia="zh-CN"/>
        </w:rPr>
        <w:t>）。</w:t>
      </w:r>
    </w:p>
    <w:p>
      <w:pPr>
        <w:pStyle w:val="44"/>
        <w:bidi w:val="0"/>
        <w:outlineLvl w:val="1"/>
        <w:rPr>
          <w:rFonts w:hint="default" w:ascii="Times New Roman"/>
        </w:rPr>
      </w:pPr>
    </w:p>
    <w:p>
      <w:pPr>
        <w:pStyle w:val="25"/>
        <w:keepNext w:val="0"/>
        <w:keepLines w:val="0"/>
        <w:pageBreakBefore w:val="0"/>
        <w:widowControl/>
        <w:kinsoku/>
        <w:wordWrap/>
        <w:overflowPunct/>
        <w:topLinePunct w:val="0"/>
        <w:autoSpaceDE/>
        <w:autoSpaceDN/>
        <w:bidi w:val="0"/>
        <w:adjustRightInd/>
        <w:snapToGrid/>
        <w:ind w:left="0" w:leftChars="0" w:firstLine="420" w:firstLineChars="200"/>
        <w:textAlignment w:val="auto"/>
        <w:outlineLvl w:val="1"/>
        <w:rPr>
          <w:rFonts w:hint="default" w:ascii="黑体" w:hAnsi="黑体" w:eastAsia="黑体" w:cs="黑体"/>
          <w:b w:val="0"/>
          <w:bCs w:val="0"/>
          <w:lang w:val="en-US" w:eastAsia="zh-CN"/>
        </w:rPr>
      </w:pPr>
      <w:r>
        <w:rPr>
          <w:rFonts w:hint="eastAsia" w:ascii="黑体" w:hAnsi="黑体" w:eastAsia="黑体" w:cs="黑体"/>
          <w:b w:val="0"/>
          <w:bCs w:val="0"/>
          <w:lang w:eastAsia="zh-CN"/>
        </w:rPr>
        <w:t>火灾荷载密度</w:t>
      </w:r>
      <w:r>
        <w:rPr>
          <w:rFonts w:hint="eastAsia" w:ascii="黑体" w:hAnsi="黑体" w:eastAsia="黑体" w:cs="黑体"/>
          <w:b w:val="0"/>
          <w:bCs w:val="0"/>
          <w:lang w:val="en-US" w:eastAsia="zh-CN"/>
        </w:rPr>
        <w:t xml:space="preserve">   fire load density</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outlineLvl w:val="9"/>
        <w:rPr>
          <w:rFonts w:hint="default" w:ascii="Times New Roman"/>
          <w:lang w:eastAsia="zh-CN"/>
        </w:rPr>
      </w:pPr>
      <w:r>
        <w:rPr>
          <w:rFonts w:hint="default" w:ascii="Times New Roman"/>
          <w:lang w:eastAsia="zh-CN"/>
        </w:rPr>
        <w:t>设定空间内按地面的单位面积计算出的火灾荷载。</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outlineLvl w:val="9"/>
        <w:rPr>
          <w:rFonts w:hint="default" w:ascii="Times New Roman"/>
          <w:lang w:eastAsia="zh-CN"/>
        </w:rPr>
      </w:pPr>
      <w:r>
        <w:rPr>
          <w:rFonts w:hint="default" w:ascii="Times New Roman"/>
          <w:lang w:eastAsia="zh-CN"/>
        </w:rPr>
        <w:t>注：以兆焦每平方米</w:t>
      </w:r>
      <w:r>
        <w:rPr>
          <w:rFonts w:hint="eastAsia" w:ascii="宋体" w:hAnsi="宋体" w:eastAsia="宋体" w:cs="宋体"/>
          <w:lang w:eastAsia="zh-CN"/>
        </w:rPr>
        <w:t>（</w:t>
      </w:r>
      <w:r>
        <w:rPr>
          <w:rFonts w:hint="eastAsia" w:ascii="宋体" w:hAnsi="宋体" w:eastAsia="宋体" w:cs="宋体"/>
          <w:lang w:val="en-US" w:eastAsia="zh-CN"/>
        </w:rPr>
        <w:t>MJ/m</w:t>
      </w:r>
      <w:r>
        <w:rPr>
          <w:rFonts w:hint="eastAsia" w:ascii="宋体" w:hAnsi="宋体" w:eastAsia="宋体" w:cs="宋体"/>
          <w:vertAlign w:val="superscript"/>
          <w:lang w:val="en-US" w:eastAsia="zh-CN"/>
        </w:rPr>
        <w:t>2</w:t>
      </w:r>
      <w:r>
        <w:rPr>
          <w:rFonts w:hint="eastAsia" w:ascii="宋体" w:hAnsi="宋体" w:eastAsia="宋体" w:cs="宋体"/>
          <w:lang w:eastAsia="zh-CN"/>
        </w:rPr>
        <w:t>）表</w:t>
      </w:r>
      <w:r>
        <w:rPr>
          <w:rFonts w:hint="default" w:ascii="Times New Roman"/>
          <w:lang w:eastAsia="zh-CN"/>
        </w:rPr>
        <w:t>示。</w:t>
      </w:r>
    </w:p>
    <w:p>
      <w:pPr>
        <w:pStyle w:val="44"/>
        <w:bidi w:val="0"/>
        <w:outlineLvl w:val="1"/>
        <w:rPr>
          <w:rFonts w:hint="default" w:ascii="Times New Roman"/>
        </w:rPr>
      </w:pPr>
    </w:p>
    <w:p>
      <w:pPr>
        <w:pStyle w:val="25"/>
        <w:keepNext w:val="0"/>
        <w:keepLines w:val="0"/>
        <w:pageBreakBefore w:val="0"/>
        <w:widowControl/>
        <w:kinsoku/>
        <w:wordWrap/>
        <w:overflowPunct/>
        <w:topLinePunct w:val="0"/>
        <w:autoSpaceDE/>
        <w:autoSpaceDN/>
        <w:bidi w:val="0"/>
        <w:adjustRightInd/>
        <w:snapToGrid/>
        <w:ind w:left="0" w:leftChars="0" w:firstLine="420" w:firstLineChars="200"/>
        <w:textAlignment w:val="auto"/>
        <w:outlineLvl w:val="1"/>
        <w:rPr>
          <w:rFonts w:hint="default" w:ascii="黑体" w:hAnsi="黑体" w:eastAsia="黑体" w:cs="黑体"/>
          <w:b w:val="0"/>
          <w:bCs w:val="0"/>
          <w:lang w:val="en-US" w:eastAsia="zh-CN"/>
        </w:rPr>
      </w:pPr>
      <w:r>
        <w:rPr>
          <w:rFonts w:hint="eastAsia" w:ascii="黑体" w:hAnsi="黑体" w:eastAsia="黑体" w:cs="黑体"/>
          <w:b w:val="0"/>
          <w:bCs w:val="0"/>
          <w:lang w:eastAsia="zh-CN"/>
        </w:rPr>
        <w:t>火灾持续时间</w:t>
      </w:r>
      <w:r>
        <w:rPr>
          <w:rFonts w:hint="eastAsia" w:ascii="黑体" w:hAnsi="黑体" w:eastAsia="黑体" w:cs="黑体"/>
          <w:b w:val="0"/>
          <w:bCs w:val="0"/>
          <w:lang w:val="en-US" w:eastAsia="zh-CN"/>
        </w:rPr>
        <w:t xml:space="preserve">   fire duration time</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outlineLvl w:val="9"/>
        <w:rPr>
          <w:rFonts w:hint="eastAsia" w:ascii="宋体" w:hAnsi="宋体" w:eastAsia="宋体" w:cs="宋体"/>
          <w:lang w:eastAsia="zh-CN"/>
        </w:rPr>
      </w:pPr>
      <w:r>
        <w:rPr>
          <w:rFonts w:hint="default" w:ascii="Times New Roman"/>
          <w:lang w:eastAsia="zh-CN"/>
        </w:rPr>
        <w:t>设定空间内可</w:t>
      </w:r>
      <w:r>
        <w:rPr>
          <w:rFonts w:hint="eastAsia" w:ascii="宋体" w:hAnsi="宋体" w:eastAsia="宋体" w:cs="宋体"/>
          <w:lang w:eastAsia="zh-CN"/>
        </w:rPr>
        <w:t>燃物全部燃尽，且过程中无任何灭火干预行动的燃烧时间。</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outlineLvl w:val="9"/>
        <w:rPr>
          <w:rFonts w:hint="eastAsia" w:ascii="宋体" w:hAnsi="宋体" w:eastAsia="宋体" w:cs="宋体"/>
          <w:lang w:eastAsia="zh-CN"/>
        </w:rPr>
      </w:pPr>
      <w:r>
        <w:rPr>
          <w:rFonts w:hint="eastAsia" w:ascii="宋体" w:hAnsi="宋体" w:eastAsia="宋体" w:cs="宋体"/>
          <w:lang w:eastAsia="zh-CN"/>
        </w:rPr>
        <w:t>注：以分（</w:t>
      </w:r>
      <w:r>
        <w:rPr>
          <w:rFonts w:hint="eastAsia" w:ascii="宋体" w:hAnsi="宋体" w:eastAsia="宋体" w:cs="宋体"/>
          <w:lang w:val="en-US" w:eastAsia="zh-CN"/>
        </w:rPr>
        <w:t>min</w:t>
      </w:r>
      <w:r>
        <w:rPr>
          <w:rFonts w:hint="eastAsia" w:ascii="宋体" w:hAnsi="宋体" w:eastAsia="宋体" w:cs="宋体"/>
          <w:lang w:eastAsia="zh-CN"/>
        </w:rPr>
        <w:t>）或小时（</w:t>
      </w:r>
      <w:r>
        <w:rPr>
          <w:rFonts w:hint="eastAsia" w:ascii="宋体" w:hAnsi="宋体" w:eastAsia="宋体" w:cs="宋体"/>
          <w:lang w:val="en-US" w:eastAsia="zh-CN"/>
        </w:rPr>
        <w:t>h</w:t>
      </w:r>
      <w:r>
        <w:rPr>
          <w:rFonts w:hint="eastAsia" w:ascii="宋体" w:hAnsi="宋体" w:eastAsia="宋体" w:cs="宋体"/>
          <w:lang w:eastAsia="zh-CN"/>
        </w:rPr>
        <w:t>）为单位。</w:t>
      </w:r>
    </w:p>
    <w:p>
      <w:pPr>
        <w:pStyle w:val="44"/>
        <w:bidi w:val="0"/>
        <w:outlineLvl w:val="1"/>
        <w:rPr>
          <w:rFonts w:hint="default" w:ascii="Times New Roman"/>
        </w:rPr>
      </w:pPr>
    </w:p>
    <w:p>
      <w:pPr>
        <w:pStyle w:val="25"/>
        <w:keepNext w:val="0"/>
        <w:keepLines w:val="0"/>
        <w:pageBreakBefore w:val="0"/>
        <w:widowControl/>
        <w:kinsoku/>
        <w:wordWrap/>
        <w:overflowPunct/>
        <w:topLinePunct w:val="0"/>
        <w:autoSpaceDE/>
        <w:autoSpaceDN/>
        <w:bidi w:val="0"/>
        <w:adjustRightInd/>
        <w:snapToGrid/>
        <w:ind w:left="0" w:leftChars="0" w:firstLine="420" w:firstLineChars="200"/>
        <w:textAlignment w:val="auto"/>
        <w:outlineLvl w:val="1"/>
        <w:rPr>
          <w:rFonts w:hint="default" w:ascii="黑体" w:hAnsi="黑体" w:eastAsia="黑体" w:cs="黑体"/>
          <w:b w:val="0"/>
          <w:bCs w:val="0"/>
          <w:lang w:val="en-US" w:eastAsia="zh-CN"/>
        </w:rPr>
      </w:pPr>
      <w:r>
        <w:rPr>
          <w:rFonts w:hint="eastAsia" w:ascii="黑体" w:hAnsi="黑体" w:eastAsia="黑体" w:cs="黑体"/>
          <w:b w:val="0"/>
          <w:bCs w:val="0"/>
          <w:lang w:eastAsia="zh-CN"/>
        </w:rPr>
        <w:t>防火阀</w:t>
      </w:r>
      <w:r>
        <w:rPr>
          <w:rFonts w:hint="eastAsia" w:ascii="黑体" w:hAnsi="黑体" w:eastAsia="黑体" w:cs="黑体"/>
          <w:b w:val="0"/>
          <w:bCs w:val="0"/>
          <w:lang w:val="en-US" w:eastAsia="zh-CN"/>
        </w:rPr>
        <w:t xml:space="preserve">   fire damper</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outlineLvl w:val="9"/>
        <w:rPr>
          <w:rFonts w:hint="default" w:ascii="Times New Roman"/>
          <w:lang w:eastAsia="zh-CN"/>
        </w:rPr>
      </w:pPr>
      <w:r>
        <w:rPr>
          <w:rFonts w:hint="default" w:ascii="Times New Roman"/>
          <w:lang w:eastAsia="zh-CN"/>
        </w:rPr>
        <w:t>安装在通风与空气调节系统的送、回风管道上或防火边界上，平时呈开启状态，火灾时当管道内或防火边界上的烟气温度达到设定温度时关闭，或由消防控制系统关闭，并在一定时间内满足漏风量和耐火完整性要求，起隔烟阻火作用的阀门。</w:t>
      </w:r>
    </w:p>
    <w:p>
      <w:pPr>
        <w:pStyle w:val="44"/>
        <w:bidi w:val="0"/>
        <w:outlineLvl w:val="1"/>
        <w:rPr>
          <w:rFonts w:hint="default" w:ascii="Times New Roman"/>
        </w:rPr>
      </w:pPr>
    </w:p>
    <w:p>
      <w:pPr>
        <w:pStyle w:val="25"/>
        <w:keepNext w:val="0"/>
        <w:keepLines w:val="0"/>
        <w:pageBreakBefore w:val="0"/>
        <w:widowControl/>
        <w:kinsoku/>
        <w:wordWrap/>
        <w:overflowPunct/>
        <w:topLinePunct w:val="0"/>
        <w:autoSpaceDE/>
        <w:autoSpaceDN/>
        <w:bidi w:val="0"/>
        <w:adjustRightInd/>
        <w:snapToGrid/>
        <w:ind w:left="0" w:leftChars="0" w:firstLine="420" w:firstLineChars="200"/>
        <w:textAlignment w:val="auto"/>
        <w:outlineLvl w:val="1"/>
        <w:rPr>
          <w:rFonts w:hint="default" w:ascii="黑体" w:hAnsi="黑体" w:eastAsia="黑体" w:cs="黑体"/>
          <w:b w:val="0"/>
          <w:bCs w:val="0"/>
          <w:lang w:val="en-US" w:eastAsia="zh-CN"/>
        </w:rPr>
      </w:pPr>
      <w:r>
        <w:rPr>
          <w:rFonts w:hint="eastAsia" w:ascii="黑体" w:hAnsi="黑体" w:eastAsia="黑体" w:cs="黑体"/>
          <w:b w:val="0"/>
          <w:bCs w:val="0"/>
          <w:lang w:eastAsia="zh-CN"/>
        </w:rPr>
        <w:t>防火屏障</w:t>
      </w:r>
      <w:r>
        <w:rPr>
          <w:rFonts w:hint="eastAsia" w:ascii="黑体" w:hAnsi="黑体" w:eastAsia="黑体" w:cs="黑体"/>
          <w:b w:val="0"/>
          <w:bCs w:val="0"/>
          <w:lang w:val="en-US" w:eastAsia="zh-CN"/>
        </w:rPr>
        <w:t xml:space="preserve">   fire barrier</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outlineLvl w:val="9"/>
        <w:rPr>
          <w:rFonts w:hint="default" w:ascii="Times New Roman"/>
          <w:lang w:eastAsia="zh-CN"/>
        </w:rPr>
      </w:pPr>
      <w:r>
        <w:rPr>
          <w:rFonts w:hint="default" w:ascii="Times New Roman"/>
          <w:lang w:eastAsia="zh-CN"/>
        </w:rPr>
        <w:t>防止火灾蔓延至相邻区域且具有一定耐火极限的屏障</w:t>
      </w:r>
      <w:r>
        <w:rPr>
          <w:rFonts w:hint="eastAsia" w:ascii="Times New Roman"/>
          <w:lang w:eastAsia="zh-CN"/>
        </w:rPr>
        <w:t>（</w:t>
      </w:r>
      <w:r>
        <w:rPr>
          <w:rFonts w:hint="eastAsia" w:ascii="Times New Roman"/>
          <w:lang w:val="en-US" w:eastAsia="zh-CN"/>
        </w:rPr>
        <w:t>完整性、隔热性</w:t>
      </w:r>
      <w:r>
        <w:rPr>
          <w:rFonts w:hint="eastAsia" w:ascii="Times New Roman"/>
          <w:lang w:eastAsia="zh-CN"/>
        </w:rPr>
        <w:t>）</w:t>
      </w:r>
      <w:r>
        <w:rPr>
          <w:rFonts w:hint="default" w:ascii="Times New Roman"/>
          <w:lang w:eastAsia="zh-CN"/>
        </w:rPr>
        <w:t>，包括甲板、舱壁、防火风管或者在门洞、贯穿件和通风系统等通道的封堵装置（防火门、防火阀、防火封堵、防火贯穿件等）。</w:t>
      </w:r>
    </w:p>
    <w:p>
      <w:pPr>
        <w:pStyle w:val="44"/>
        <w:bidi w:val="0"/>
        <w:outlineLvl w:val="1"/>
        <w:rPr>
          <w:rFonts w:hint="default" w:ascii="Times New Roman"/>
        </w:rPr>
      </w:pPr>
    </w:p>
    <w:p>
      <w:pPr>
        <w:pStyle w:val="25"/>
        <w:keepNext w:val="0"/>
        <w:keepLines w:val="0"/>
        <w:pageBreakBefore w:val="0"/>
        <w:widowControl/>
        <w:kinsoku/>
        <w:wordWrap/>
        <w:overflowPunct/>
        <w:topLinePunct w:val="0"/>
        <w:autoSpaceDE/>
        <w:autoSpaceDN/>
        <w:bidi w:val="0"/>
        <w:adjustRightInd/>
        <w:snapToGrid/>
        <w:ind w:left="0" w:leftChars="0" w:firstLine="420" w:firstLineChars="200"/>
        <w:textAlignment w:val="auto"/>
        <w:outlineLvl w:val="1"/>
        <w:rPr>
          <w:rFonts w:hint="default" w:ascii="黑体" w:hAnsi="黑体" w:eastAsia="黑体" w:cs="黑体"/>
          <w:b w:val="0"/>
          <w:bCs w:val="0"/>
          <w:lang w:val="en-US" w:eastAsia="zh-CN"/>
        </w:rPr>
      </w:pPr>
      <w:r>
        <w:rPr>
          <w:rFonts w:hint="eastAsia" w:ascii="黑体" w:hAnsi="黑体" w:eastAsia="黑体" w:cs="黑体"/>
          <w:b w:val="0"/>
          <w:bCs w:val="0"/>
          <w:lang w:eastAsia="zh-CN"/>
        </w:rPr>
        <w:t>火灾共模失效</w:t>
      </w:r>
      <w:r>
        <w:rPr>
          <w:rFonts w:hint="eastAsia" w:ascii="黑体" w:hAnsi="黑体" w:eastAsia="黑体" w:cs="黑体"/>
          <w:b w:val="0"/>
          <w:bCs w:val="0"/>
          <w:lang w:val="en-US" w:eastAsia="zh-CN"/>
        </w:rPr>
        <w:t xml:space="preserve">   fire-related common mode failure</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outlineLvl w:val="9"/>
        <w:rPr>
          <w:rFonts w:hint="default" w:ascii="Times New Roman"/>
          <w:lang w:eastAsia="zh-CN"/>
        </w:rPr>
      </w:pPr>
      <w:r>
        <w:rPr>
          <w:rFonts w:hint="default" w:ascii="Times New Roman"/>
          <w:lang w:eastAsia="zh-CN"/>
        </w:rPr>
        <w:t>由于火灾而导致执行同一核安全功能的系统、部件、电缆的多个系列同时丧失的后果。</w:t>
      </w:r>
    </w:p>
    <w:p>
      <w:pPr>
        <w:pStyle w:val="44"/>
        <w:bidi w:val="0"/>
        <w:outlineLvl w:val="1"/>
        <w:rPr>
          <w:rFonts w:hint="default" w:ascii="Times New Roman"/>
        </w:rPr>
      </w:pPr>
    </w:p>
    <w:p>
      <w:pPr>
        <w:pStyle w:val="25"/>
        <w:keepNext w:val="0"/>
        <w:keepLines w:val="0"/>
        <w:pageBreakBefore w:val="0"/>
        <w:widowControl/>
        <w:kinsoku/>
        <w:wordWrap/>
        <w:overflowPunct/>
        <w:topLinePunct w:val="0"/>
        <w:autoSpaceDE/>
        <w:autoSpaceDN/>
        <w:bidi w:val="0"/>
        <w:adjustRightInd/>
        <w:snapToGrid/>
        <w:ind w:left="0" w:leftChars="0" w:firstLine="420" w:firstLineChars="200"/>
        <w:textAlignment w:val="auto"/>
        <w:outlineLvl w:val="1"/>
        <w:rPr>
          <w:rFonts w:hint="default" w:ascii="黑体" w:hAnsi="黑体" w:eastAsia="黑体" w:cs="黑体"/>
          <w:b w:val="0"/>
          <w:bCs w:val="0"/>
          <w:lang w:val="en-US" w:eastAsia="zh-CN"/>
        </w:rPr>
      </w:pPr>
      <w:r>
        <w:rPr>
          <w:rFonts w:hint="eastAsia" w:ascii="黑体" w:hAnsi="黑体" w:eastAsia="黑体" w:cs="黑体"/>
          <w:b w:val="0"/>
          <w:bCs w:val="0"/>
          <w:lang w:val="en-US" w:eastAsia="zh-CN"/>
        </w:rPr>
        <w:t>脱险</w:t>
      </w:r>
      <w:r>
        <w:rPr>
          <w:rFonts w:hint="eastAsia" w:ascii="黑体" w:hAnsi="黑体" w:eastAsia="黑体" w:cs="黑体"/>
          <w:b w:val="0"/>
          <w:bCs w:val="0"/>
          <w:lang w:eastAsia="zh-CN"/>
        </w:rPr>
        <w:t>通道</w:t>
      </w:r>
      <w:r>
        <w:rPr>
          <w:rFonts w:hint="eastAsia" w:ascii="黑体" w:hAnsi="黑体" w:eastAsia="黑体" w:cs="黑体"/>
          <w:b w:val="0"/>
          <w:bCs w:val="0"/>
          <w:lang w:val="en-US" w:eastAsia="zh-CN"/>
        </w:rPr>
        <w:t xml:space="preserve">   evacuation passageway</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outlineLvl w:val="9"/>
        <w:rPr>
          <w:rFonts w:hint="default" w:ascii="Times New Roman"/>
          <w:lang w:eastAsia="zh-CN"/>
        </w:rPr>
      </w:pPr>
      <w:r>
        <w:rPr>
          <w:rFonts w:hint="default" w:ascii="Times New Roman"/>
          <w:lang w:eastAsia="zh-CN"/>
        </w:rPr>
        <w:t>主要用于火灾情况下人员疏散的走廊、通道、楼梯间、出口等主要疏散路线。</w:t>
      </w:r>
    </w:p>
    <w:p>
      <w:pPr>
        <w:pStyle w:val="44"/>
        <w:bidi w:val="0"/>
        <w:outlineLvl w:val="1"/>
        <w:rPr>
          <w:rFonts w:hint="default" w:ascii="Times New Roman"/>
        </w:rPr>
      </w:pPr>
    </w:p>
    <w:p>
      <w:pPr>
        <w:pStyle w:val="25"/>
        <w:keepNext w:val="0"/>
        <w:keepLines w:val="0"/>
        <w:pageBreakBefore w:val="0"/>
        <w:widowControl/>
        <w:kinsoku/>
        <w:wordWrap/>
        <w:overflowPunct/>
        <w:topLinePunct w:val="0"/>
        <w:autoSpaceDE/>
        <w:autoSpaceDN/>
        <w:bidi w:val="0"/>
        <w:adjustRightInd/>
        <w:snapToGrid/>
        <w:ind w:left="0" w:leftChars="0" w:firstLine="420" w:firstLineChars="200"/>
        <w:textAlignment w:val="auto"/>
        <w:outlineLvl w:val="1"/>
        <w:rPr>
          <w:rFonts w:hint="default" w:ascii="黑体" w:hAnsi="黑体" w:eastAsia="黑体" w:cs="黑体"/>
          <w:b w:val="0"/>
          <w:bCs w:val="0"/>
          <w:lang w:val="en-US" w:eastAsia="zh-CN"/>
        </w:rPr>
      </w:pPr>
      <w:r>
        <w:rPr>
          <w:rFonts w:hint="eastAsia" w:ascii="黑体" w:hAnsi="黑体" w:eastAsia="黑体" w:cs="黑体"/>
          <w:b w:val="0"/>
          <w:bCs w:val="0"/>
          <w:lang w:eastAsia="zh-CN"/>
        </w:rPr>
        <w:t>受保护的</w:t>
      </w:r>
      <w:r>
        <w:rPr>
          <w:rFonts w:hint="eastAsia" w:ascii="黑体" w:hAnsi="黑体" w:eastAsia="黑体" w:cs="黑体"/>
          <w:b w:val="0"/>
          <w:bCs w:val="0"/>
          <w:lang w:val="en-US" w:eastAsia="zh-CN"/>
        </w:rPr>
        <w:t>脱险</w:t>
      </w:r>
      <w:r>
        <w:rPr>
          <w:rFonts w:hint="eastAsia" w:ascii="黑体" w:hAnsi="黑体" w:eastAsia="黑体" w:cs="黑体"/>
          <w:b w:val="0"/>
          <w:bCs w:val="0"/>
          <w:lang w:eastAsia="zh-CN"/>
        </w:rPr>
        <w:t>通道</w:t>
      </w:r>
      <w:r>
        <w:rPr>
          <w:rFonts w:hint="eastAsia" w:ascii="黑体" w:hAnsi="黑体" w:eastAsia="黑体" w:cs="黑体"/>
          <w:b w:val="0"/>
          <w:bCs w:val="0"/>
          <w:lang w:val="en-US" w:eastAsia="zh-CN"/>
        </w:rPr>
        <w:t xml:space="preserve">   protected evacuation passageway</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outlineLvl w:val="9"/>
        <w:rPr>
          <w:rFonts w:hint="default" w:ascii="Times New Roman"/>
          <w:lang w:eastAsia="zh-CN"/>
        </w:rPr>
      </w:pPr>
      <w:r>
        <w:rPr>
          <w:rFonts w:hint="default" w:ascii="Times New Roman"/>
          <w:lang w:eastAsia="zh-CN"/>
        </w:rPr>
        <w:t>为了防止火灾和烟气侵入并确保火灾情况下的人员疏散安全，划分为独立的防火区/防火小区的封闭楼梯间或防烟楼梯间及主要疏散通道。</w:t>
      </w:r>
    </w:p>
    <w:p>
      <w:pPr>
        <w:pStyle w:val="44"/>
        <w:bidi w:val="0"/>
        <w:outlineLvl w:val="1"/>
        <w:rPr>
          <w:rFonts w:hint="default" w:ascii="Times New Roman"/>
        </w:rPr>
      </w:pPr>
    </w:p>
    <w:p>
      <w:pPr>
        <w:pStyle w:val="25"/>
        <w:keepNext w:val="0"/>
        <w:keepLines w:val="0"/>
        <w:pageBreakBefore w:val="0"/>
        <w:widowControl/>
        <w:kinsoku/>
        <w:wordWrap/>
        <w:overflowPunct/>
        <w:topLinePunct w:val="0"/>
        <w:autoSpaceDE/>
        <w:autoSpaceDN/>
        <w:bidi w:val="0"/>
        <w:adjustRightInd/>
        <w:snapToGrid/>
        <w:ind w:left="0" w:leftChars="0" w:firstLine="420" w:firstLineChars="200"/>
        <w:textAlignment w:val="auto"/>
        <w:outlineLvl w:val="1"/>
        <w:rPr>
          <w:rFonts w:hint="default" w:ascii="黑体" w:hAnsi="黑体" w:eastAsia="黑体" w:cs="黑体"/>
          <w:b w:val="0"/>
          <w:bCs w:val="0"/>
          <w:lang w:val="en-US" w:eastAsia="zh-CN"/>
        </w:rPr>
      </w:pPr>
      <w:r>
        <w:rPr>
          <w:rFonts w:hint="eastAsia" w:ascii="黑体" w:hAnsi="黑体" w:eastAsia="黑体" w:cs="黑体"/>
          <w:b w:val="0"/>
          <w:bCs w:val="0"/>
          <w:lang w:eastAsia="zh-CN"/>
        </w:rPr>
        <w:t>核安全重要</w:t>
      </w:r>
      <w:r>
        <w:rPr>
          <w:rFonts w:hint="eastAsia" w:ascii="黑体" w:hAnsi="黑体" w:eastAsia="黑体" w:cs="黑体"/>
          <w:b w:val="0"/>
          <w:bCs w:val="0"/>
          <w:lang w:val="en-US" w:eastAsia="zh-CN"/>
        </w:rPr>
        <w:t>舱段   nuclear safety important cabin</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outlineLvl w:val="9"/>
        <w:rPr>
          <w:rFonts w:hint="default" w:ascii="Times New Roman"/>
          <w:lang w:eastAsia="zh-CN"/>
        </w:rPr>
      </w:pPr>
      <w:r>
        <w:rPr>
          <w:rFonts w:hint="default" w:ascii="Times New Roman"/>
          <w:lang w:eastAsia="zh-CN"/>
        </w:rPr>
        <w:t>集中布置核安全重要物项（系统和部件）的舱段</w:t>
      </w:r>
      <w:r>
        <w:rPr>
          <w:rFonts w:hint="eastAsia" w:ascii="Times New Roman"/>
          <w:lang w:eastAsia="zh-CN"/>
        </w:rPr>
        <w:t>，</w:t>
      </w:r>
      <w:r>
        <w:rPr>
          <w:rFonts w:ascii="Times New Roman"/>
        </w:rPr>
        <w:t>如反应堆舱、辅助舱、电气舱、连接舱等集中布置核安全重要物项的舱段</w:t>
      </w:r>
      <w:r>
        <w:rPr>
          <w:rFonts w:hint="default" w:ascii="Times New Roman"/>
          <w:lang w:eastAsia="zh-CN"/>
        </w:rPr>
        <w:t>。</w:t>
      </w:r>
    </w:p>
    <w:p>
      <w:pPr>
        <w:pStyle w:val="44"/>
        <w:bidi w:val="0"/>
        <w:outlineLvl w:val="1"/>
        <w:rPr>
          <w:rFonts w:hint="default" w:ascii="Times New Roman"/>
        </w:rPr>
      </w:pPr>
    </w:p>
    <w:p>
      <w:pPr>
        <w:pStyle w:val="25"/>
        <w:keepNext w:val="0"/>
        <w:keepLines w:val="0"/>
        <w:pageBreakBefore w:val="0"/>
        <w:widowControl/>
        <w:kinsoku/>
        <w:wordWrap/>
        <w:overflowPunct/>
        <w:topLinePunct w:val="0"/>
        <w:autoSpaceDE/>
        <w:autoSpaceDN/>
        <w:bidi w:val="0"/>
        <w:adjustRightInd/>
        <w:snapToGrid/>
        <w:ind w:left="0" w:leftChars="0" w:firstLine="420" w:firstLineChars="200"/>
        <w:textAlignment w:val="auto"/>
        <w:outlineLvl w:val="1"/>
        <w:rPr>
          <w:rFonts w:hint="default" w:ascii="黑体" w:hAnsi="黑体" w:eastAsia="黑体" w:cs="黑体"/>
          <w:b w:val="0"/>
          <w:bCs w:val="0"/>
          <w:lang w:val="en-US" w:eastAsia="zh-CN"/>
        </w:rPr>
      </w:pPr>
      <w:r>
        <w:rPr>
          <w:rFonts w:hint="eastAsia" w:ascii="黑体" w:hAnsi="黑体" w:eastAsia="黑体" w:cs="黑体"/>
          <w:b w:val="0"/>
          <w:bCs w:val="0"/>
          <w:lang w:val="en-US" w:eastAsia="zh-CN"/>
        </w:rPr>
        <w:t>非</w:t>
      </w:r>
      <w:r>
        <w:rPr>
          <w:rFonts w:hint="eastAsia" w:ascii="黑体" w:hAnsi="黑体" w:eastAsia="黑体" w:cs="黑体"/>
          <w:b w:val="0"/>
          <w:bCs w:val="0"/>
          <w:lang w:eastAsia="zh-CN"/>
        </w:rPr>
        <w:t>核安全重要</w:t>
      </w:r>
      <w:r>
        <w:rPr>
          <w:rFonts w:hint="eastAsia" w:ascii="黑体" w:hAnsi="黑体" w:eastAsia="黑体" w:cs="黑体"/>
          <w:b w:val="0"/>
          <w:bCs w:val="0"/>
          <w:lang w:val="en-US" w:eastAsia="zh-CN"/>
        </w:rPr>
        <w:t xml:space="preserve">舱段  </w:t>
      </w:r>
      <w:r>
        <w:rPr>
          <w:rFonts w:hint="eastAsia" w:ascii="黑体" w:hAnsi="黑体" w:eastAsia="黑体" w:cs="黑体"/>
          <w:b w:val="0"/>
          <w:bCs w:val="0"/>
          <w:highlight w:val="none"/>
          <w:lang w:val="en-US" w:eastAsia="zh-CN"/>
        </w:rPr>
        <w:t xml:space="preserve"> non-nucle</w:t>
      </w:r>
      <w:r>
        <w:rPr>
          <w:rFonts w:hint="eastAsia" w:ascii="黑体" w:hAnsi="黑体" w:eastAsia="黑体" w:cs="黑体"/>
          <w:b w:val="0"/>
          <w:bCs w:val="0"/>
          <w:lang w:val="en-US" w:eastAsia="zh-CN"/>
        </w:rPr>
        <w:t>ar safety important cabin</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outlineLvl w:val="9"/>
        <w:rPr>
          <w:rFonts w:hint="default" w:ascii="Times New Roman"/>
          <w:lang w:eastAsia="zh-CN"/>
        </w:rPr>
      </w:pPr>
      <w:r>
        <w:rPr>
          <w:rFonts w:hint="eastAsia" w:ascii="Times New Roman"/>
          <w:lang w:val="en-US" w:eastAsia="zh-CN"/>
        </w:rPr>
        <w:t>除核安全重要舱段之外的其他舱段。</w:t>
      </w:r>
    </w:p>
    <w:p>
      <w:pPr>
        <w:pStyle w:val="44"/>
        <w:bidi w:val="0"/>
        <w:outlineLvl w:val="1"/>
        <w:rPr>
          <w:rFonts w:hint="default" w:ascii="Times New Roman"/>
        </w:rPr>
      </w:pPr>
    </w:p>
    <w:p>
      <w:pPr>
        <w:pStyle w:val="25"/>
        <w:keepNext w:val="0"/>
        <w:keepLines w:val="0"/>
        <w:pageBreakBefore w:val="0"/>
        <w:widowControl/>
        <w:kinsoku/>
        <w:wordWrap/>
        <w:overflowPunct/>
        <w:topLinePunct w:val="0"/>
        <w:autoSpaceDE/>
        <w:autoSpaceDN/>
        <w:bidi w:val="0"/>
        <w:adjustRightInd/>
        <w:snapToGrid/>
        <w:ind w:left="0" w:leftChars="0" w:firstLine="420" w:firstLineChars="200"/>
        <w:textAlignment w:val="auto"/>
        <w:outlineLvl w:val="1"/>
        <w:rPr>
          <w:rFonts w:hint="default" w:ascii="黑体" w:hAnsi="黑体" w:eastAsia="黑体" w:cs="黑体"/>
          <w:b w:val="0"/>
          <w:bCs w:val="0"/>
          <w:lang w:val="en-US" w:eastAsia="zh-CN"/>
        </w:rPr>
      </w:pPr>
      <w:r>
        <w:rPr>
          <w:rFonts w:hint="eastAsia" w:ascii="黑体" w:hAnsi="黑体" w:eastAsia="黑体" w:cs="黑体"/>
          <w:b w:val="0"/>
          <w:bCs w:val="0"/>
          <w:lang w:eastAsia="zh-CN"/>
        </w:rPr>
        <w:t>非能动防火保护装置</w:t>
      </w:r>
      <w:r>
        <w:rPr>
          <w:rFonts w:hint="eastAsia" w:ascii="黑体" w:hAnsi="黑体" w:eastAsia="黑体" w:cs="黑体"/>
          <w:b w:val="0"/>
          <w:bCs w:val="0"/>
          <w:lang w:val="en-US" w:eastAsia="zh-CN"/>
        </w:rPr>
        <w:t xml:space="preserve">   passive fire resistant protection structure</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outlineLvl w:val="9"/>
        <w:rPr>
          <w:rFonts w:hint="default" w:ascii="Times New Roman"/>
          <w:lang w:eastAsia="zh-CN"/>
        </w:rPr>
      </w:pPr>
      <w:r>
        <w:rPr>
          <w:rFonts w:hint="default" w:ascii="Times New Roman"/>
          <w:lang w:eastAsia="zh-CN"/>
        </w:rPr>
        <w:t>为确保火灾情况下机组的安全功能，火灾安全分析后认为需要对部分设备或电缆进行补充防火保护所设置的装置，包括电缆托盘段防火包覆、防火箱体、隔热屏障等。</w:t>
      </w:r>
    </w:p>
    <w:p>
      <w:pPr>
        <w:pStyle w:val="44"/>
        <w:bidi w:val="0"/>
        <w:outlineLvl w:val="1"/>
        <w:rPr>
          <w:rFonts w:hint="default" w:ascii="Times New Roman"/>
        </w:rPr>
      </w:pPr>
    </w:p>
    <w:p>
      <w:pPr>
        <w:pStyle w:val="25"/>
        <w:keepNext w:val="0"/>
        <w:keepLines w:val="0"/>
        <w:pageBreakBefore w:val="0"/>
        <w:widowControl/>
        <w:kinsoku/>
        <w:wordWrap/>
        <w:overflowPunct/>
        <w:topLinePunct w:val="0"/>
        <w:autoSpaceDE/>
        <w:autoSpaceDN/>
        <w:bidi w:val="0"/>
        <w:adjustRightInd/>
        <w:snapToGrid/>
        <w:ind w:left="0" w:leftChars="0" w:firstLine="420" w:firstLineChars="200"/>
        <w:textAlignment w:val="auto"/>
        <w:outlineLvl w:val="1"/>
        <w:rPr>
          <w:rFonts w:hint="default" w:ascii="黑体" w:hAnsi="黑体" w:eastAsia="黑体" w:cs="黑体"/>
          <w:b w:val="0"/>
          <w:bCs w:val="0"/>
          <w:lang w:val="en-US" w:eastAsia="zh-CN"/>
        </w:rPr>
      </w:pPr>
      <w:r>
        <w:rPr>
          <w:rFonts w:hint="eastAsia" w:ascii="黑体" w:hAnsi="黑体" w:eastAsia="黑体" w:cs="黑体"/>
          <w:b w:val="0"/>
          <w:bCs w:val="0"/>
          <w:lang w:val="en-US" w:eastAsia="zh-CN"/>
        </w:rPr>
        <w:t>设计基准工况   design basis condition</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outlineLvl w:val="9"/>
        <w:rPr>
          <w:rFonts w:hint="default" w:ascii="Times New Roman"/>
          <w:lang w:val="en-US" w:eastAsia="zh-CN"/>
        </w:rPr>
      </w:pPr>
      <w:r>
        <w:rPr>
          <w:rFonts w:hint="eastAsia" w:ascii="Times New Roman"/>
          <w:lang w:val="en-US" w:eastAsia="zh-CN"/>
        </w:rPr>
        <w:t>按确定的设计准则在设计中采取了针对性措施的事故工况，并且该事故中燃料的损坏和放射性物质的释放保持在管理限值内。</w:t>
      </w:r>
    </w:p>
    <w:p>
      <w:pPr>
        <w:pStyle w:val="44"/>
        <w:bidi w:val="0"/>
        <w:outlineLvl w:val="1"/>
        <w:rPr>
          <w:rFonts w:hint="default" w:ascii="Times New Roman"/>
          <w:highlight w:val="none"/>
        </w:rPr>
      </w:pPr>
    </w:p>
    <w:p>
      <w:pPr>
        <w:pStyle w:val="25"/>
        <w:keepNext w:val="0"/>
        <w:keepLines w:val="0"/>
        <w:pageBreakBefore w:val="0"/>
        <w:widowControl/>
        <w:kinsoku/>
        <w:wordWrap/>
        <w:overflowPunct/>
        <w:topLinePunct w:val="0"/>
        <w:autoSpaceDE/>
        <w:autoSpaceDN/>
        <w:bidi w:val="0"/>
        <w:adjustRightInd/>
        <w:snapToGrid/>
        <w:ind w:left="0" w:leftChars="0" w:firstLine="420" w:firstLineChars="200"/>
        <w:textAlignment w:val="auto"/>
        <w:outlineLvl w:val="1"/>
        <w:rPr>
          <w:rFonts w:hint="default" w:ascii="黑体" w:hAnsi="黑体" w:eastAsia="黑体" w:cs="黑体"/>
          <w:b w:val="0"/>
          <w:bCs w:val="0"/>
          <w:highlight w:val="none"/>
          <w:lang w:val="en-US" w:eastAsia="zh-CN"/>
        </w:rPr>
      </w:pPr>
      <w:r>
        <w:rPr>
          <w:rFonts w:hint="eastAsia" w:ascii="黑体" w:hAnsi="黑体" w:eastAsia="黑体" w:cs="黑体"/>
          <w:b w:val="0"/>
          <w:bCs w:val="0"/>
          <w:highlight w:val="none"/>
          <w:lang w:val="en-US" w:eastAsia="zh-CN"/>
        </w:rPr>
        <w:t>设计扩展工况   design extension condition</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outlineLvl w:val="9"/>
        <w:rPr>
          <w:rFonts w:hint="default" w:ascii="Times New Roman"/>
          <w:lang w:eastAsia="zh-CN"/>
        </w:rPr>
      </w:pPr>
      <w:r>
        <w:rPr>
          <w:rFonts w:hint="eastAsia" w:ascii="Times New Roman"/>
          <w:highlight w:val="none"/>
          <w:lang w:val="en-US" w:eastAsia="zh-CN"/>
        </w:rPr>
        <w:t>不在设计基准事故考虑范围的事故工况，在设计过程中应该按照最佳估算方法加以考虑，并且该事故工况的放射性物质释放在可接受限值以内。</w:t>
      </w:r>
    </w:p>
    <w:p>
      <w:pPr>
        <w:pStyle w:val="44"/>
        <w:bidi w:val="0"/>
        <w:outlineLvl w:val="1"/>
        <w:rPr>
          <w:rFonts w:hint="default" w:ascii="Times New Roman"/>
        </w:rPr>
      </w:pPr>
    </w:p>
    <w:p>
      <w:pPr>
        <w:pStyle w:val="25"/>
        <w:keepNext w:val="0"/>
        <w:keepLines w:val="0"/>
        <w:pageBreakBefore w:val="0"/>
        <w:widowControl/>
        <w:kinsoku/>
        <w:wordWrap/>
        <w:overflowPunct/>
        <w:topLinePunct w:val="0"/>
        <w:autoSpaceDE/>
        <w:autoSpaceDN/>
        <w:bidi w:val="0"/>
        <w:adjustRightInd/>
        <w:snapToGrid/>
        <w:ind w:left="0" w:leftChars="0" w:firstLine="420" w:firstLineChars="200"/>
        <w:textAlignment w:val="auto"/>
        <w:outlineLvl w:val="1"/>
        <w:rPr>
          <w:rFonts w:hint="eastAsia" w:ascii="黑体" w:hAnsi="黑体" w:eastAsia="黑体" w:cs="黑体"/>
          <w:b w:val="0"/>
          <w:bCs w:val="0"/>
          <w:highlight w:val="none"/>
          <w:lang w:val="en-US" w:eastAsia="zh-CN"/>
        </w:rPr>
      </w:pPr>
      <w:r>
        <w:rPr>
          <w:rFonts w:hint="eastAsia" w:ascii="黑体" w:hAnsi="黑体" w:eastAsia="黑体" w:cs="黑体"/>
          <w:b w:val="0"/>
          <w:bCs w:val="0"/>
          <w:highlight w:val="none"/>
          <w:lang w:val="en-US" w:eastAsia="zh-CN"/>
        </w:rPr>
        <w:t>火灾显示盘   fire display panel</w:t>
      </w:r>
    </w:p>
    <w:p>
      <w:pPr>
        <w:pStyle w:val="25"/>
        <w:autoSpaceDE w:val="0"/>
        <w:autoSpaceDN w:val="0"/>
        <w:bidi w:val="0"/>
        <w:ind w:firstLine="420" w:firstLineChars="200"/>
        <w:outlineLvl w:val="9"/>
        <w:rPr>
          <w:rFonts w:hint="default" w:ascii="Times New Roman"/>
        </w:rPr>
      </w:pPr>
      <w:r>
        <w:rPr>
          <w:rFonts w:ascii="Times New Roman"/>
          <w:color w:val="auto"/>
        </w:rPr>
        <w:t>安装于核安全相关舱段入口或各</w:t>
      </w:r>
      <w:r>
        <w:rPr>
          <w:rFonts w:hint="eastAsia" w:ascii="Times New Roman"/>
          <w:color w:val="auto"/>
        </w:rPr>
        <w:t>甲板</w:t>
      </w:r>
      <w:r>
        <w:rPr>
          <w:rFonts w:ascii="Times New Roman"/>
          <w:color w:val="auto"/>
        </w:rPr>
        <w:t>，</w:t>
      </w:r>
      <w:r>
        <w:rPr>
          <w:rFonts w:hint="eastAsia" w:ascii="Times New Roman"/>
          <w:color w:val="auto"/>
        </w:rPr>
        <w:t>能在现场接收并显示火灾报警控制器发出的火灾报警信号、故障信号等信息，同时可发出声光警报，用于向特定区域人员提示火灾或设备故障状态的显示装置</w:t>
      </w:r>
      <w:r>
        <w:rPr>
          <w:rFonts w:hint="default" w:ascii="Times New Roman"/>
          <w:lang w:eastAsia="zh-CN"/>
        </w:rPr>
        <w:t>。</w:t>
      </w:r>
    </w:p>
    <w:p>
      <w:pPr>
        <w:pStyle w:val="44"/>
        <w:bidi w:val="0"/>
        <w:outlineLvl w:val="1"/>
        <w:rPr>
          <w:rFonts w:hint="default" w:ascii="Times New Roman"/>
        </w:rPr>
      </w:pPr>
    </w:p>
    <w:p>
      <w:pPr>
        <w:pStyle w:val="25"/>
        <w:keepNext w:val="0"/>
        <w:keepLines w:val="0"/>
        <w:pageBreakBefore w:val="0"/>
        <w:widowControl/>
        <w:kinsoku/>
        <w:wordWrap/>
        <w:overflowPunct/>
        <w:topLinePunct w:val="0"/>
        <w:autoSpaceDE/>
        <w:autoSpaceDN/>
        <w:bidi w:val="0"/>
        <w:adjustRightInd/>
        <w:snapToGrid/>
        <w:ind w:left="0" w:leftChars="0" w:firstLine="420" w:firstLineChars="200"/>
        <w:textAlignment w:val="auto"/>
        <w:outlineLvl w:val="1"/>
        <w:rPr>
          <w:rFonts w:hint="default" w:ascii="黑体" w:hAnsi="黑体" w:eastAsia="黑体" w:cs="黑体"/>
          <w:b w:val="0"/>
          <w:bCs w:val="0"/>
          <w:lang w:val="en-US" w:eastAsia="zh-CN"/>
        </w:rPr>
      </w:pPr>
      <w:r>
        <w:rPr>
          <w:rFonts w:hint="eastAsia" w:ascii="黑体" w:hAnsi="黑体" w:eastAsia="黑体" w:cs="黑体"/>
          <w:b w:val="0"/>
          <w:bCs w:val="0"/>
          <w:lang w:eastAsia="zh-CN"/>
        </w:rPr>
        <w:t>火灾危害性分析</w:t>
      </w:r>
      <w:r>
        <w:rPr>
          <w:rFonts w:hint="eastAsia" w:ascii="黑体" w:hAnsi="黑体" w:eastAsia="黑体" w:cs="黑体"/>
          <w:b w:val="0"/>
          <w:bCs w:val="0"/>
          <w:lang w:val="en-US" w:eastAsia="zh-CN"/>
        </w:rPr>
        <w:t xml:space="preserve">   fire hazard analysis;FHA</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outlineLvl w:val="9"/>
        <w:rPr>
          <w:rFonts w:hint="default" w:ascii="Times New Roman"/>
          <w:lang w:eastAsia="zh-CN"/>
        </w:rPr>
      </w:pPr>
      <w:r>
        <w:rPr>
          <w:rFonts w:hint="default" w:ascii="Times New Roman"/>
          <w:lang w:eastAsia="zh-CN"/>
        </w:rPr>
        <w:t>评价每个防火区/防火小区假想火灾对安全重要物项的潜在影响，验证防火设计满足核安全三大目标要求的分析工作，包括防火屏障耐火极限可靠性、灭火系统和自动报警系统设计充分性等。</w:t>
      </w:r>
    </w:p>
    <w:p>
      <w:pPr>
        <w:pStyle w:val="44"/>
        <w:bidi w:val="0"/>
        <w:outlineLvl w:val="1"/>
        <w:rPr>
          <w:rFonts w:hint="default" w:ascii="Times New Roman"/>
        </w:rPr>
      </w:pPr>
    </w:p>
    <w:p>
      <w:pPr>
        <w:pStyle w:val="25"/>
        <w:keepNext w:val="0"/>
        <w:keepLines w:val="0"/>
        <w:pageBreakBefore w:val="0"/>
        <w:widowControl/>
        <w:kinsoku/>
        <w:wordWrap/>
        <w:overflowPunct/>
        <w:topLinePunct w:val="0"/>
        <w:autoSpaceDE/>
        <w:autoSpaceDN/>
        <w:bidi w:val="0"/>
        <w:adjustRightInd/>
        <w:snapToGrid/>
        <w:ind w:left="0" w:leftChars="0" w:firstLine="420" w:firstLineChars="200"/>
        <w:textAlignment w:val="auto"/>
        <w:outlineLvl w:val="1"/>
        <w:rPr>
          <w:rFonts w:hint="default" w:ascii="黑体" w:hAnsi="黑体" w:eastAsia="黑体" w:cs="黑体"/>
          <w:b w:val="0"/>
          <w:bCs w:val="0"/>
          <w:highlight w:val="none"/>
          <w:lang w:val="en-US" w:eastAsia="zh-CN"/>
        </w:rPr>
      </w:pPr>
      <w:r>
        <w:rPr>
          <w:rFonts w:hint="eastAsia" w:ascii="黑体" w:hAnsi="黑体" w:eastAsia="黑体" w:cs="黑体"/>
          <w:b w:val="0"/>
          <w:bCs w:val="0"/>
          <w:highlight w:val="none"/>
          <w:lang w:eastAsia="zh-CN"/>
        </w:rPr>
        <w:t>火灾薄弱环节分析</w:t>
      </w:r>
      <w:r>
        <w:rPr>
          <w:rFonts w:hint="eastAsia" w:ascii="黑体" w:hAnsi="黑体" w:eastAsia="黑体" w:cs="黑体"/>
          <w:b w:val="0"/>
          <w:bCs w:val="0"/>
          <w:highlight w:val="none"/>
          <w:lang w:val="en-US" w:eastAsia="zh-CN"/>
        </w:rPr>
        <w:t xml:space="preserve">   fire vulnerability analysis;FVA</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outlineLvl w:val="9"/>
        <w:rPr>
          <w:rFonts w:hint="default" w:ascii="Times New Roman"/>
          <w:highlight w:val="none"/>
          <w:lang w:eastAsia="zh-CN"/>
        </w:rPr>
      </w:pPr>
      <w:r>
        <w:rPr>
          <w:rFonts w:hint="default" w:ascii="Times New Roman"/>
          <w:highlight w:val="none"/>
          <w:lang w:eastAsia="zh-CN"/>
        </w:rPr>
        <w:t>为全面、系统地解决和处理火灾共模失效，针对每一防火区/防火小区开展共模点识别，然后对共模点进行功能分析和火灾风险分析，并对分析后确认无法接受的共模点采取补充防火措施，确保火灾情况下不会引起共模失效而导致机组所必需的安全功能丧失，保证实现核安全目标。</w:t>
      </w:r>
    </w:p>
    <w:p>
      <w:pPr>
        <w:pStyle w:val="44"/>
        <w:bidi w:val="0"/>
        <w:outlineLvl w:val="1"/>
        <w:rPr>
          <w:rFonts w:hint="eastAsia" w:ascii="黑体" w:hAnsi="黑体" w:cs="黑体"/>
          <w:szCs w:val="20"/>
          <w:highlight w:val="none"/>
        </w:rPr>
      </w:pPr>
    </w:p>
    <w:p>
      <w:pPr>
        <w:pStyle w:val="25"/>
        <w:outlineLvl w:val="1"/>
        <w:rPr>
          <w:rFonts w:hint="default" w:ascii="黑体" w:hAnsi="黑体" w:eastAsia="黑体" w:cs="黑体"/>
          <w:lang w:val="en-US" w:eastAsia="zh-CN"/>
        </w:rPr>
      </w:pPr>
      <w:r>
        <w:rPr>
          <w:rFonts w:hint="eastAsia" w:ascii="黑体" w:hAnsi="黑体" w:eastAsia="黑体" w:cs="黑体"/>
          <w:highlight w:val="none"/>
          <w:lang w:val="en-US" w:eastAsia="zh-CN"/>
        </w:rPr>
        <w:t>火灾模拟分析</w:t>
      </w:r>
      <w:r>
        <w:rPr>
          <w:rFonts w:hint="eastAsia" w:ascii="Times New Roman"/>
          <w:lang w:val="en-US" w:eastAsia="zh-CN"/>
        </w:rPr>
        <w:t xml:space="preserve">   </w:t>
      </w:r>
      <w:r>
        <w:rPr>
          <w:rFonts w:hint="eastAsia" w:ascii="黑体" w:hAnsi="黑体" w:eastAsia="黑体" w:cs="黑体"/>
          <w:lang w:val="en-US" w:eastAsia="zh-CN"/>
        </w:rPr>
        <w:t>fire simulati</w:t>
      </w:r>
      <w:r>
        <w:rPr>
          <w:rFonts w:hint="eastAsia" w:ascii="黑体" w:hAnsi="黑体" w:eastAsia="黑体" w:cs="黑体"/>
          <w:highlight w:val="none"/>
          <w:lang w:val="en-US" w:eastAsia="zh-CN"/>
        </w:rPr>
        <w:t xml:space="preserve">on </w:t>
      </w:r>
      <w:r>
        <w:rPr>
          <w:rFonts w:hint="eastAsia" w:ascii="黑体" w:hAnsi="黑体" w:eastAsia="黑体" w:cs="黑体"/>
          <w:b w:val="0"/>
          <w:bCs w:val="0"/>
          <w:highlight w:val="none"/>
          <w:lang w:val="en-US" w:eastAsia="zh-CN"/>
        </w:rPr>
        <w:t>analysis</w:t>
      </w:r>
    </w:p>
    <w:p>
      <w:pPr>
        <w:pStyle w:val="25"/>
        <w:bidi w:val="0"/>
        <w:outlineLvl w:val="9"/>
        <w:rPr>
          <w:rFonts w:hint="default" w:ascii="Times New Roman"/>
        </w:rPr>
      </w:pPr>
      <w:r>
        <w:rPr>
          <w:rFonts w:hint="eastAsia" w:ascii="Times New Roman" w:cs="Times New Roman"/>
          <w:lang w:val="en-US" w:eastAsia="zh-CN"/>
        </w:rPr>
        <w:t>通过火灾数值模拟计算法模拟发生火灾时，火灾的持续时间、舱室或区域最高温度、舱室上层烟气层温度随时间变化的曲线。</w:t>
      </w:r>
    </w:p>
    <w:p>
      <w:pPr>
        <w:pStyle w:val="44"/>
        <w:bidi w:val="0"/>
        <w:outlineLvl w:val="1"/>
        <w:rPr>
          <w:rFonts w:hint="default" w:ascii="Times New Roman"/>
        </w:rPr>
      </w:pPr>
    </w:p>
    <w:p>
      <w:pPr>
        <w:pStyle w:val="25"/>
        <w:keepNext w:val="0"/>
        <w:keepLines w:val="0"/>
        <w:pageBreakBefore w:val="0"/>
        <w:widowControl/>
        <w:kinsoku/>
        <w:wordWrap/>
        <w:overflowPunct/>
        <w:topLinePunct w:val="0"/>
        <w:autoSpaceDE/>
        <w:autoSpaceDN/>
        <w:bidi w:val="0"/>
        <w:adjustRightInd/>
        <w:snapToGrid/>
        <w:ind w:left="0" w:leftChars="0" w:firstLine="420" w:firstLineChars="200"/>
        <w:textAlignment w:val="auto"/>
        <w:outlineLvl w:val="1"/>
        <w:rPr>
          <w:rFonts w:hint="default" w:ascii="黑体" w:hAnsi="黑体" w:eastAsia="黑体" w:cs="黑体"/>
          <w:lang w:val="en-US" w:eastAsia="zh-CN"/>
        </w:rPr>
      </w:pPr>
      <w:r>
        <w:rPr>
          <w:rFonts w:hint="eastAsia" w:ascii="黑体" w:hAnsi="黑体" w:eastAsia="黑体" w:cs="黑体"/>
          <w:b w:val="0"/>
          <w:bCs w:val="0"/>
          <w:lang w:eastAsia="zh-CN"/>
        </w:rPr>
        <w:t>火灾</w:t>
      </w:r>
      <w:r>
        <w:rPr>
          <w:rFonts w:hint="eastAsia" w:ascii="黑体" w:hAnsi="黑体" w:eastAsia="黑体" w:cs="黑体"/>
          <w:b w:val="0"/>
          <w:bCs w:val="0"/>
          <w:lang w:val="en-US" w:eastAsia="zh-CN"/>
        </w:rPr>
        <w:t>安全</w:t>
      </w:r>
      <w:r>
        <w:rPr>
          <w:rFonts w:hint="eastAsia" w:ascii="黑体" w:hAnsi="黑体" w:eastAsia="黑体" w:cs="黑体"/>
          <w:b w:val="0"/>
          <w:bCs w:val="0"/>
          <w:lang w:eastAsia="zh-CN"/>
        </w:rPr>
        <w:t>分析</w:t>
      </w:r>
      <w:r>
        <w:rPr>
          <w:rFonts w:hint="eastAsia" w:ascii="黑体" w:hAnsi="黑体" w:eastAsia="黑体" w:cs="黑体"/>
          <w:b w:val="0"/>
          <w:bCs w:val="0"/>
          <w:lang w:val="en-US" w:eastAsia="zh-CN"/>
        </w:rPr>
        <w:t xml:space="preserve">   fire safety analysis</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outlineLvl w:val="9"/>
        <w:rPr>
          <w:rFonts w:hint="default" w:ascii="Times New Roman"/>
          <w:lang w:eastAsia="zh-CN"/>
        </w:rPr>
      </w:pPr>
      <w:r>
        <w:rPr>
          <w:rFonts w:hint="default" w:ascii="Times New Roman"/>
          <w:lang w:eastAsia="zh-CN"/>
        </w:rPr>
        <w:t>为确保火灾后的核安全功能、验证防火设计充分性而进行的分析工作，包括火灾危害性分析、火灾薄弱环节分析。</w:t>
      </w:r>
    </w:p>
    <w:p>
      <w:pPr>
        <w:pStyle w:val="44"/>
        <w:bidi w:val="0"/>
        <w:outlineLvl w:val="1"/>
        <w:rPr>
          <w:rFonts w:hint="default" w:ascii="Times New Roman"/>
        </w:rPr>
      </w:pPr>
    </w:p>
    <w:p>
      <w:pPr>
        <w:pStyle w:val="25"/>
        <w:keepNext w:val="0"/>
        <w:keepLines w:val="0"/>
        <w:pageBreakBefore w:val="0"/>
        <w:widowControl/>
        <w:kinsoku/>
        <w:wordWrap/>
        <w:overflowPunct/>
        <w:topLinePunct w:val="0"/>
        <w:autoSpaceDE/>
        <w:autoSpaceDN/>
        <w:bidi w:val="0"/>
        <w:adjustRightInd/>
        <w:snapToGrid/>
        <w:ind w:left="0" w:leftChars="0" w:firstLine="420" w:firstLineChars="200"/>
        <w:textAlignment w:val="auto"/>
        <w:outlineLvl w:val="1"/>
        <w:rPr>
          <w:rFonts w:hint="default" w:ascii="黑体" w:hAnsi="黑体" w:eastAsia="黑体" w:cs="黑体"/>
          <w:b w:val="0"/>
          <w:bCs w:val="0"/>
          <w:lang w:val="en-US" w:eastAsia="zh-CN"/>
        </w:rPr>
      </w:pPr>
      <w:r>
        <w:rPr>
          <w:rFonts w:hint="eastAsia" w:ascii="黑体" w:hAnsi="黑体" w:eastAsia="黑体" w:cs="黑体"/>
          <w:b w:val="0"/>
          <w:bCs w:val="0"/>
          <w:lang w:eastAsia="zh-CN"/>
        </w:rPr>
        <w:t>实体隔离</w:t>
      </w:r>
      <w:r>
        <w:rPr>
          <w:rFonts w:hint="eastAsia" w:ascii="黑体" w:hAnsi="黑体" w:eastAsia="黑体" w:cs="黑体"/>
          <w:b w:val="0"/>
          <w:bCs w:val="0"/>
          <w:lang w:val="en-US" w:eastAsia="zh-CN"/>
        </w:rPr>
        <w:t xml:space="preserve">   solid separation</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outlineLvl w:val="9"/>
        <w:rPr>
          <w:rFonts w:hint="default" w:ascii="Times New Roman"/>
          <w:lang w:eastAsia="zh-CN"/>
        </w:rPr>
      </w:pPr>
      <w:r>
        <w:rPr>
          <w:rFonts w:hint="default" w:ascii="Times New Roman"/>
          <w:lang w:eastAsia="zh-CN"/>
        </w:rPr>
        <w:t>物项之间采用具有一定耐火极限防火屏障进行隔离的方式，以避免火灾蔓延。</w:t>
      </w:r>
    </w:p>
    <w:p>
      <w:pPr>
        <w:pStyle w:val="44"/>
        <w:bidi w:val="0"/>
        <w:outlineLvl w:val="1"/>
        <w:rPr>
          <w:rFonts w:hint="default" w:ascii="Times New Roman"/>
        </w:rPr>
      </w:pPr>
    </w:p>
    <w:p>
      <w:pPr>
        <w:pStyle w:val="25"/>
        <w:keepNext w:val="0"/>
        <w:keepLines w:val="0"/>
        <w:pageBreakBefore w:val="0"/>
        <w:widowControl/>
        <w:kinsoku/>
        <w:wordWrap/>
        <w:overflowPunct/>
        <w:topLinePunct w:val="0"/>
        <w:autoSpaceDE/>
        <w:autoSpaceDN/>
        <w:bidi w:val="0"/>
        <w:adjustRightInd/>
        <w:snapToGrid/>
        <w:ind w:left="0" w:leftChars="0" w:firstLine="420" w:firstLineChars="200"/>
        <w:textAlignment w:val="auto"/>
        <w:outlineLvl w:val="1"/>
        <w:rPr>
          <w:rFonts w:hint="default" w:ascii="黑体" w:hAnsi="黑体" w:eastAsia="黑体" w:cs="黑体"/>
          <w:b w:val="0"/>
          <w:bCs w:val="0"/>
          <w:lang w:val="en-US" w:eastAsia="zh-CN"/>
        </w:rPr>
      </w:pPr>
      <w:r>
        <w:rPr>
          <w:rFonts w:hint="eastAsia" w:ascii="黑体" w:hAnsi="黑体" w:eastAsia="黑体" w:cs="黑体"/>
          <w:b w:val="0"/>
          <w:bCs w:val="0"/>
          <w:lang w:eastAsia="zh-CN"/>
        </w:rPr>
        <w:t>空间隔离</w:t>
      </w:r>
      <w:r>
        <w:rPr>
          <w:rFonts w:hint="eastAsia" w:ascii="黑体" w:hAnsi="黑体" w:eastAsia="黑体" w:cs="黑体"/>
          <w:b w:val="0"/>
          <w:bCs w:val="0"/>
          <w:lang w:val="en-US" w:eastAsia="zh-CN"/>
        </w:rPr>
        <w:t xml:space="preserve">   geographical separation</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outlineLvl w:val="9"/>
        <w:rPr>
          <w:rFonts w:hint="default" w:ascii="Times New Roman"/>
          <w:lang w:eastAsia="zh-CN"/>
        </w:rPr>
      </w:pPr>
      <w:r>
        <w:rPr>
          <w:rFonts w:hint="default" w:ascii="Times New Roman"/>
          <w:lang w:eastAsia="zh-CN"/>
        </w:rPr>
        <w:t>物项之间采用距离相隔且隔离空间内不设置任何可燃物的方式，以避免火灾蔓延。</w:t>
      </w:r>
    </w:p>
    <w:p>
      <w:pPr>
        <w:pStyle w:val="44"/>
        <w:bidi w:val="0"/>
        <w:outlineLvl w:val="1"/>
        <w:rPr>
          <w:rFonts w:hint="default" w:ascii="Times New Roman"/>
          <w:lang w:val="en-US" w:eastAsia="zh-CN"/>
        </w:rPr>
      </w:pPr>
    </w:p>
    <w:p>
      <w:pPr>
        <w:pStyle w:val="25"/>
        <w:keepNext w:val="0"/>
        <w:keepLines w:val="0"/>
        <w:pageBreakBefore w:val="0"/>
        <w:widowControl/>
        <w:kinsoku/>
        <w:wordWrap/>
        <w:overflowPunct/>
        <w:topLinePunct w:val="0"/>
        <w:autoSpaceDE/>
        <w:autoSpaceDN/>
        <w:bidi w:val="0"/>
        <w:adjustRightInd/>
        <w:snapToGrid/>
        <w:ind w:left="0" w:leftChars="0" w:firstLine="420" w:firstLineChars="200"/>
        <w:textAlignment w:val="auto"/>
        <w:outlineLvl w:val="1"/>
        <w:rPr>
          <w:rFonts w:hint="default" w:ascii="黑体" w:hAnsi="黑体" w:eastAsia="黑体" w:cs="黑体"/>
          <w:b w:val="0"/>
          <w:bCs w:val="0"/>
          <w:lang w:val="en-US" w:eastAsia="zh-CN"/>
        </w:rPr>
      </w:pPr>
      <w:r>
        <w:rPr>
          <w:rFonts w:hint="eastAsia" w:ascii="黑体" w:hAnsi="黑体" w:eastAsia="黑体" w:cs="黑体"/>
          <w:b w:val="0"/>
          <w:bCs w:val="0"/>
          <w:lang w:eastAsia="zh-CN"/>
        </w:rPr>
        <w:t>“Ａ”级分隔</w:t>
      </w:r>
      <w:r>
        <w:rPr>
          <w:rFonts w:hint="eastAsia" w:ascii="黑体" w:hAnsi="黑体" w:eastAsia="黑体" w:cs="黑体"/>
          <w:b w:val="0"/>
          <w:bCs w:val="0"/>
          <w:lang w:val="en-US" w:eastAsia="zh-CN"/>
        </w:rPr>
        <w:t xml:space="preserve">   A-level separation</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outlineLvl w:val="9"/>
        <w:rPr>
          <w:rFonts w:hint="default" w:ascii="Times New Roman"/>
          <w:lang w:eastAsia="zh-CN"/>
        </w:rPr>
      </w:pPr>
      <w:r>
        <w:rPr>
          <w:rFonts w:hint="default" w:ascii="Times New Roman"/>
          <w:lang w:eastAsia="zh-CN"/>
        </w:rPr>
        <w:t>系指由符合下列衡准的舱壁与甲板所组成的分隔</w:t>
      </w:r>
      <w:r>
        <w:rPr>
          <w:rFonts w:hint="eastAsia" w:ascii="Times New Roman"/>
          <w:lang w:eastAsia="zh-CN"/>
        </w:rPr>
        <w:t>：</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outlineLvl w:val="9"/>
        <w:rPr>
          <w:rFonts w:hint="default" w:ascii="Times New Roman"/>
          <w:lang w:eastAsia="zh-CN"/>
        </w:rPr>
      </w:pPr>
      <w:r>
        <w:rPr>
          <w:rFonts w:hint="default" w:ascii="Times New Roman"/>
          <w:lang w:eastAsia="zh-CN"/>
        </w:rPr>
        <w:t>它们用钢或其他等效的材料制成</w:t>
      </w:r>
      <w:r>
        <w:rPr>
          <w:rFonts w:hint="eastAsia" w:ascii="Times New Roman"/>
          <w:lang w:eastAsia="zh-CN"/>
        </w:rPr>
        <w:t>；</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outlineLvl w:val="9"/>
        <w:rPr>
          <w:rFonts w:hint="default" w:ascii="Times New Roman"/>
          <w:lang w:eastAsia="zh-CN"/>
        </w:rPr>
      </w:pPr>
      <w:r>
        <w:rPr>
          <w:rFonts w:hint="default" w:ascii="Times New Roman"/>
          <w:lang w:eastAsia="zh-CN"/>
        </w:rPr>
        <w:t>它们有适当的防挠加强</w:t>
      </w:r>
      <w:r>
        <w:rPr>
          <w:rFonts w:hint="eastAsia" w:ascii="Times New Roman"/>
          <w:lang w:eastAsia="zh-CN"/>
        </w:rPr>
        <w:t>；</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outlineLvl w:val="9"/>
        <w:rPr>
          <w:rFonts w:hint="eastAsia" w:ascii="宋体" w:hAnsi="宋体" w:eastAsia="宋体" w:cs="宋体"/>
          <w:lang w:val="en-US" w:eastAsia="zh-CN"/>
        </w:rPr>
      </w:pPr>
      <w:r>
        <w:rPr>
          <w:rFonts w:hint="default" w:ascii="Times New Roman"/>
          <w:lang w:eastAsia="zh-CN"/>
        </w:rPr>
        <w:t>它们用认可的</w:t>
      </w:r>
      <w:r>
        <w:rPr>
          <w:rFonts w:hint="eastAsia" w:ascii="宋体" w:hAnsi="宋体" w:eastAsia="宋体" w:cs="宋体"/>
          <w:lang w:eastAsia="zh-CN"/>
        </w:rPr>
        <w:t>不燃材料隔热，使之在下列时间内，其背火一面的平均温度较初始温度升高不超过</w:t>
      </w:r>
      <w:r>
        <w:rPr>
          <w:rFonts w:hint="eastAsia" w:ascii="宋体" w:hAnsi="宋体" w:eastAsia="宋体" w:cs="宋体"/>
          <w:lang w:val="en-US" w:eastAsia="zh-CN"/>
        </w:rPr>
        <w:t>140℃，</w:t>
      </w:r>
      <w:r>
        <w:rPr>
          <w:rFonts w:hint="eastAsia" w:ascii="宋体" w:hAnsi="宋体" w:eastAsia="宋体" w:cs="宋体"/>
          <w:lang w:eastAsia="zh-CN"/>
        </w:rPr>
        <w:t>且在包括任何接头在内的任何一点的温度较初始温度升高不超过</w:t>
      </w:r>
      <w:r>
        <w:rPr>
          <w:rFonts w:hint="eastAsia" w:ascii="宋体" w:hAnsi="宋体" w:eastAsia="宋体" w:cs="宋体"/>
          <w:lang w:val="en-US" w:eastAsia="zh-CN"/>
        </w:rPr>
        <w:t>180℃：</w:t>
      </w:r>
    </w:p>
    <w:p>
      <w:pPr>
        <w:pStyle w:val="25"/>
        <w:keepNext w:val="0"/>
        <w:keepLines w:val="0"/>
        <w:pageBreakBefore w:val="0"/>
        <w:widowControl/>
        <w:numPr>
          <w:ilvl w:val="0"/>
          <w:numId w:val="18"/>
        </w:numPr>
        <w:tabs>
          <w:tab w:val="clear" w:pos="0"/>
        </w:tabs>
        <w:kinsoku/>
        <w:wordWrap/>
        <w:overflowPunct/>
        <w:topLinePunct w:val="0"/>
        <w:autoSpaceDE w:val="0"/>
        <w:autoSpaceDN w:val="0"/>
        <w:bidi w:val="0"/>
        <w:adjustRightInd/>
        <w:snapToGrid/>
        <w:ind w:left="840" w:leftChars="0" w:hanging="420" w:firstLineChars="0"/>
        <w:jc w:val="left"/>
        <w:textAlignment w:val="auto"/>
        <w:outlineLvl w:val="9"/>
        <w:rPr>
          <w:rFonts w:hint="eastAsia" w:ascii="宋体" w:hAnsi="宋体" w:eastAsia="宋体" w:cs="宋体"/>
          <w:lang w:val="en-US" w:eastAsia="zh-CN"/>
        </w:rPr>
      </w:pPr>
      <w:r>
        <w:rPr>
          <w:rFonts w:hint="eastAsia" w:ascii="宋体" w:hAnsi="宋体" w:eastAsia="宋体" w:cs="宋体"/>
          <w:lang w:val="en-US" w:eastAsia="zh-CN"/>
        </w:rPr>
        <w:t xml:space="preserve"> </w:t>
      </w:r>
      <w:r>
        <w:rPr>
          <w:rFonts w:hint="eastAsia" w:ascii="宋体" w:hAnsi="宋体" w:eastAsia="宋体" w:cs="宋体"/>
          <w:lang w:eastAsia="zh-CN"/>
        </w:rPr>
        <w:t>“</w:t>
      </w:r>
      <w:r>
        <w:rPr>
          <w:rFonts w:hint="eastAsia" w:ascii="宋体" w:hAnsi="宋体" w:eastAsia="宋体" w:cs="宋体"/>
          <w:lang w:val="en-US" w:eastAsia="zh-CN"/>
        </w:rPr>
        <w:t>A-60</w:t>
      </w:r>
      <w:r>
        <w:rPr>
          <w:rFonts w:hint="eastAsia" w:ascii="宋体" w:hAnsi="宋体" w:eastAsia="宋体" w:cs="宋体"/>
          <w:lang w:eastAsia="zh-CN"/>
        </w:rPr>
        <w:t>”级</w:t>
      </w:r>
      <w:r>
        <w:rPr>
          <w:rFonts w:hint="eastAsia" w:ascii="宋体" w:hAnsi="宋体" w:eastAsia="宋体" w:cs="宋体"/>
          <w:lang w:val="en-US" w:eastAsia="zh-CN"/>
        </w:rPr>
        <w:t>60min</w:t>
      </w:r>
    </w:p>
    <w:p>
      <w:pPr>
        <w:pStyle w:val="25"/>
        <w:keepNext w:val="0"/>
        <w:keepLines w:val="0"/>
        <w:pageBreakBefore w:val="0"/>
        <w:widowControl/>
        <w:numPr>
          <w:ilvl w:val="0"/>
          <w:numId w:val="18"/>
        </w:numPr>
        <w:tabs>
          <w:tab w:val="clear" w:pos="0"/>
        </w:tabs>
        <w:kinsoku/>
        <w:wordWrap/>
        <w:overflowPunct/>
        <w:topLinePunct w:val="0"/>
        <w:autoSpaceDE w:val="0"/>
        <w:autoSpaceDN w:val="0"/>
        <w:bidi w:val="0"/>
        <w:adjustRightInd/>
        <w:snapToGrid/>
        <w:ind w:left="840" w:leftChars="0" w:hanging="420" w:firstLineChars="0"/>
        <w:jc w:val="left"/>
        <w:textAlignment w:val="auto"/>
        <w:outlineLvl w:val="9"/>
        <w:rPr>
          <w:rFonts w:hint="eastAsia" w:ascii="宋体" w:hAnsi="宋体" w:eastAsia="宋体" w:cs="宋体"/>
          <w:lang w:val="en-US" w:eastAsia="zh-CN"/>
        </w:rPr>
      </w:pPr>
      <w:r>
        <w:rPr>
          <w:rFonts w:hint="eastAsia" w:ascii="宋体" w:hAnsi="宋体" w:eastAsia="宋体" w:cs="宋体"/>
          <w:lang w:eastAsia="zh-CN"/>
        </w:rPr>
        <w:t>“</w:t>
      </w:r>
      <w:r>
        <w:rPr>
          <w:rFonts w:hint="eastAsia" w:ascii="宋体" w:hAnsi="宋体" w:eastAsia="宋体" w:cs="宋体"/>
          <w:lang w:val="en-US" w:eastAsia="zh-CN"/>
        </w:rPr>
        <w:t>A-30</w:t>
      </w:r>
      <w:r>
        <w:rPr>
          <w:rFonts w:hint="eastAsia" w:ascii="宋体" w:hAnsi="宋体" w:eastAsia="宋体" w:cs="宋体"/>
          <w:lang w:eastAsia="zh-CN"/>
        </w:rPr>
        <w:t>”级</w:t>
      </w:r>
      <w:r>
        <w:rPr>
          <w:rFonts w:hint="eastAsia" w:ascii="宋体" w:hAnsi="宋体" w:eastAsia="宋体" w:cs="宋体"/>
          <w:lang w:val="en-US" w:eastAsia="zh-CN"/>
        </w:rPr>
        <w:t>30min</w:t>
      </w:r>
    </w:p>
    <w:p>
      <w:pPr>
        <w:pStyle w:val="25"/>
        <w:keepNext w:val="0"/>
        <w:keepLines w:val="0"/>
        <w:pageBreakBefore w:val="0"/>
        <w:widowControl/>
        <w:numPr>
          <w:ilvl w:val="0"/>
          <w:numId w:val="18"/>
        </w:numPr>
        <w:tabs>
          <w:tab w:val="clear" w:pos="0"/>
        </w:tabs>
        <w:kinsoku/>
        <w:wordWrap/>
        <w:overflowPunct/>
        <w:topLinePunct w:val="0"/>
        <w:autoSpaceDE w:val="0"/>
        <w:autoSpaceDN w:val="0"/>
        <w:bidi w:val="0"/>
        <w:adjustRightInd/>
        <w:snapToGrid/>
        <w:ind w:left="840" w:leftChars="0" w:hanging="420" w:firstLineChars="0"/>
        <w:jc w:val="left"/>
        <w:textAlignment w:val="auto"/>
        <w:outlineLvl w:val="9"/>
        <w:rPr>
          <w:rFonts w:hint="eastAsia" w:ascii="宋体" w:hAnsi="宋体" w:eastAsia="宋体" w:cs="宋体"/>
          <w:lang w:val="en-US" w:eastAsia="zh-CN"/>
        </w:rPr>
      </w:pPr>
      <w:r>
        <w:rPr>
          <w:rFonts w:hint="eastAsia" w:ascii="宋体" w:hAnsi="宋体" w:eastAsia="宋体" w:cs="宋体"/>
          <w:lang w:eastAsia="zh-CN"/>
        </w:rPr>
        <w:t>“</w:t>
      </w:r>
      <w:r>
        <w:rPr>
          <w:rFonts w:hint="eastAsia" w:ascii="宋体" w:hAnsi="宋体" w:eastAsia="宋体" w:cs="宋体"/>
          <w:lang w:val="en-US" w:eastAsia="zh-CN"/>
        </w:rPr>
        <w:t>A-15</w:t>
      </w:r>
      <w:r>
        <w:rPr>
          <w:rFonts w:hint="eastAsia" w:ascii="宋体" w:hAnsi="宋体" w:eastAsia="宋体" w:cs="宋体"/>
          <w:lang w:eastAsia="zh-CN"/>
        </w:rPr>
        <w:t>”级</w:t>
      </w:r>
      <w:r>
        <w:rPr>
          <w:rFonts w:hint="eastAsia" w:ascii="宋体" w:hAnsi="宋体" w:eastAsia="宋体" w:cs="宋体"/>
          <w:lang w:val="en-US" w:eastAsia="zh-CN"/>
        </w:rPr>
        <w:t>15min</w:t>
      </w:r>
    </w:p>
    <w:p>
      <w:pPr>
        <w:pStyle w:val="25"/>
        <w:keepNext w:val="0"/>
        <w:keepLines w:val="0"/>
        <w:pageBreakBefore w:val="0"/>
        <w:widowControl/>
        <w:numPr>
          <w:ilvl w:val="0"/>
          <w:numId w:val="18"/>
        </w:numPr>
        <w:tabs>
          <w:tab w:val="clear" w:pos="0"/>
        </w:tabs>
        <w:kinsoku/>
        <w:wordWrap/>
        <w:overflowPunct/>
        <w:topLinePunct w:val="0"/>
        <w:autoSpaceDE w:val="0"/>
        <w:autoSpaceDN w:val="0"/>
        <w:bidi w:val="0"/>
        <w:adjustRightInd/>
        <w:snapToGrid/>
        <w:ind w:left="840" w:leftChars="0" w:hanging="420" w:firstLineChars="0"/>
        <w:jc w:val="left"/>
        <w:textAlignment w:val="auto"/>
        <w:outlineLvl w:val="9"/>
        <w:rPr>
          <w:rFonts w:hint="eastAsia" w:ascii="宋体" w:hAnsi="宋体" w:eastAsia="宋体" w:cs="宋体"/>
          <w:lang w:val="en-US" w:eastAsia="zh-CN"/>
        </w:rPr>
      </w:pPr>
      <w:r>
        <w:rPr>
          <w:rFonts w:hint="eastAsia" w:ascii="宋体" w:hAnsi="宋体" w:eastAsia="宋体" w:cs="宋体"/>
          <w:lang w:val="en-US" w:eastAsia="zh-CN"/>
        </w:rPr>
        <w:t xml:space="preserve"> </w:t>
      </w:r>
      <w:r>
        <w:rPr>
          <w:rFonts w:hint="eastAsia" w:ascii="宋体" w:hAnsi="宋体" w:eastAsia="宋体" w:cs="宋体"/>
          <w:lang w:eastAsia="zh-CN"/>
        </w:rPr>
        <w:t>“</w:t>
      </w:r>
      <w:r>
        <w:rPr>
          <w:rFonts w:hint="eastAsia" w:ascii="宋体" w:hAnsi="宋体" w:eastAsia="宋体" w:cs="宋体"/>
          <w:lang w:val="en-US" w:eastAsia="zh-CN"/>
        </w:rPr>
        <w:t>A-0</w:t>
      </w:r>
      <w:r>
        <w:rPr>
          <w:rFonts w:hint="eastAsia" w:ascii="宋体" w:hAnsi="宋体" w:eastAsia="宋体" w:cs="宋体"/>
          <w:lang w:eastAsia="zh-CN"/>
        </w:rPr>
        <w:t>”级</w:t>
      </w:r>
      <w:r>
        <w:rPr>
          <w:rFonts w:hint="eastAsia" w:ascii="宋体" w:hAnsi="宋体" w:eastAsia="宋体" w:cs="宋体"/>
          <w:lang w:val="en-US" w:eastAsia="zh-CN"/>
        </w:rPr>
        <w:t>0min</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outlineLvl w:val="9"/>
        <w:rPr>
          <w:rFonts w:hint="eastAsia" w:ascii="宋体" w:hAnsi="宋体" w:eastAsia="宋体" w:cs="宋体"/>
          <w:lang w:eastAsia="zh-CN"/>
        </w:rPr>
      </w:pPr>
      <w:r>
        <w:rPr>
          <w:rFonts w:hint="eastAsia" w:ascii="宋体" w:hAnsi="宋体" w:eastAsia="宋体" w:cs="宋体"/>
          <w:lang w:eastAsia="zh-CN"/>
        </w:rPr>
        <w:t>它们的构造应在</w:t>
      </w:r>
      <w:r>
        <w:rPr>
          <w:rFonts w:hint="eastAsia" w:ascii="宋体" w:hAnsi="宋体" w:eastAsia="宋体" w:cs="宋体"/>
          <w:lang w:val="en-US" w:eastAsia="zh-CN"/>
        </w:rPr>
        <w:t>1h</w:t>
      </w:r>
      <w:r>
        <w:rPr>
          <w:rFonts w:hint="eastAsia" w:ascii="宋体" w:hAnsi="宋体" w:eastAsia="宋体" w:cs="宋体"/>
          <w:lang w:eastAsia="zh-CN"/>
        </w:rPr>
        <w:t>的标准耐火试验至结束时能防止烟及火焰通过；</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outlineLvl w:val="9"/>
        <w:rPr>
          <w:rFonts w:hint="eastAsia" w:ascii="宋体" w:hAnsi="宋体" w:eastAsia="宋体" w:cs="宋体"/>
          <w:lang w:eastAsia="zh-CN"/>
        </w:rPr>
      </w:pPr>
      <w:r>
        <w:rPr>
          <w:rFonts w:hint="eastAsia" w:ascii="宋体" w:hAnsi="宋体" w:eastAsia="宋体" w:cs="宋体"/>
          <w:lang w:eastAsia="zh-CN"/>
        </w:rPr>
        <w:t>主管机关可以要求按《耐火试验程序规则》对原型舱壁或甲板进行一次试验，以确保满足上述完整性和温升的要求。</w:t>
      </w:r>
    </w:p>
    <w:p>
      <w:pPr>
        <w:pStyle w:val="44"/>
        <w:bidi w:val="0"/>
        <w:outlineLvl w:val="1"/>
        <w:rPr>
          <w:rFonts w:hint="default" w:ascii="Times New Roman"/>
        </w:rPr>
      </w:pPr>
    </w:p>
    <w:p>
      <w:pPr>
        <w:pStyle w:val="25"/>
        <w:keepNext w:val="0"/>
        <w:keepLines w:val="0"/>
        <w:pageBreakBefore w:val="0"/>
        <w:widowControl/>
        <w:kinsoku/>
        <w:wordWrap/>
        <w:overflowPunct/>
        <w:topLinePunct w:val="0"/>
        <w:autoSpaceDE/>
        <w:autoSpaceDN/>
        <w:bidi w:val="0"/>
        <w:adjustRightInd/>
        <w:snapToGrid/>
        <w:ind w:left="0" w:leftChars="0" w:firstLine="420" w:firstLineChars="200"/>
        <w:textAlignment w:val="auto"/>
        <w:outlineLvl w:val="1"/>
        <w:rPr>
          <w:rFonts w:hint="default" w:ascii="黑体" w:hAnsi="黑体" w:eastAsia="黑体" w:cs="黑体"/>
          <w:b w:val="0"/>
          <w:bCs w:val="0"/>
          <w:lang w:val="en-US" w:eastAsia="zh-CN"/>
        </w:rPr>
      </w:pPr>
      <w:r>
        <w:rPr>
          <w:rFonts w:hint="eastAsia" w:ascii="黑体" w:hAnsi="黑体" w:eastAsia="黑体" w:cs="黑体"/>
          <w:b w:val="0"/>
          <w:bCs w:val="0"/>
          <w:lang w:eastAsia="zh-CN"/>
        </w:rPr>
        <w:t>“</w:t>
      </w:r>
      <w:r>
        <w:rPr>
          <w:rFonts w:hint="eastAsia" w:ascii="黑体" w:hAnsi="黑体" w:eastAsia="黑体" w:cs="黑体"/>
          <w:b w:val="0"/>
          <w:bCs w:val="0"/>
          <w:lang w:val="en-US" w:eastAsia="zh-CN"/>
        </w:rPr>
        <w:t>B</w:t>
      </w:r>
      <w:r>
        <w:rPr>
          <w:rFonts w:hint="eastAsia" w:ascii="黑体" w:hAnsi="黑体" w:eastAsia="黑体" w:cs="黑体"/>
          <w:b w:val="0"/>
          <w:bCs w:val="0"/>
          <w:lang w:eastAsia="zh-CN"/>
        </w:rPr>
        <w:t>”级分隔</w:t>
      </w:r>
      <w:r>
        <w:rPr>
          <w:rFonts w:hint="eastAsia" w:ascii="黑体" w:hAnsi="黑体" w:eastAsia="黑体" w:cs="黑体"/>
          <w:b w:val="0"/>
          <w:bCs w:val="0"/>
          <w:lang w:val="en-US" w:eastAsia="zh-CN"/>
        </w:rPr>
        <w:t xml:space="preserve">   B-level separation</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outlineLvl w:val="9"/>
        <w:rPr>
          <w:rFonts w:hint="eastAsia" w:ascii="宋体" w:hAnsi="宋体" w:eastAsia="宋体" w:cs="宋体"/>
          <w:lang w:eastAsia="zh-CN"/>
        </w:rPr>
      </w:pPr>
      <w:r>
        <w:rPr>
          <w:rFonts w:hint="default" w:ascii="Times New Roman"/>
          <w:lang w:eastAsia="zh-CN"/>
        </w:rPr>
        <w:t>系指由符合</w:t>
      </w:r>
      <w:r>
        <w:rPr>
          <w:rFonts w:hint="eastAsia" w:ascii="宋体" w:hAnsi="宋体" w:eastAsia="宋体" w:cs="宋体"/>
          <w:lang w:eastAsia="zh-CN"/>
        </w:rPr>
        <w:t>下列衡准的舱壁、甲板、天花板或衬板所组成的分隔：</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outlineLvl w:val="9"/>
        <w:rPr>
          <w:rFonts w:hint="eastAsia" w:ascii="宋体" w:hAnsi="宋体" w:eastAsia="宋体" w:cs="宋体"/>
          <w:lang w:eastAsia="zh-CN"/>
        </w:rPr>
      </w:pPr>
      <w:r>
        <w:rPr>
          <w:rFonts w:hint="eastAsia" w:ascii="宋体" w:hAnsi="宋体" w:eastAsia="宋体" w:cs="宋体"/>
          <w:lang w:eastAsia="zh-CN"/>
        </w:rPr>
        <w:t>它们用认可的不燃材料制成，且“</w:t>
      </w:r>
      <w:r>
        <w:rPr>
          <w:rFonts w:hint="eastAsia" w:ascii="宋体" w:hAnsi="宋体" w:eastAsia="宋体" w:cs="宋体"/>
          <w:lang w:val="en-US" w:eastAsia="zh-CN"/>
        </w:rPr>
        <w:t>B</w:t>
      </w:r>
      <w:r>
        <w:rPr>
          <w:rFonts w:hint="eastAsia" w:ascii="宋体" w:hAnsi="宋体" w:eastAsia="宋体" w:cs="宋体"/>
          <w:lang w:eastAsia="zh-CN"/>
        </w:rPr>
        <w:t>”级分隔建造和装配中所用的一切材料均为不燃材料，但并不排除可燃装饰板的使用，只要这些材料符合本章的其他相应要求；</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outlineLvl w:val="9"/>
        <w:rPr>
          <w:rFonts w:hint="eastAsia" w:ascii="宋体" w:hAnsi="宋体" w:eastAsia="宋体" w:cs="宋体"/>
          <w:lang w:eastAsia="zh-CN"/>
        </w:rPr>
      </w:pPr>
      <w:r>
        <w:rPr>
          <w:rFonts w:hint="eastAsia" w:ascii="宋体" w:hAnsi="宋体" w:eastAsia="宋体" w:cs="宋体"/>
          <w:lang w:eastAsia="zh-CN"/>
        </w:rPr>
        <w:t>它们具有的隔热值使之在下列时间内，其背火一面的平均温度较初始温度升高不超过</w:t>
      </w:r>
      <w:r>
        <w:rPr>
          <w:rFonts w:hint="eastAsia" w:ascii="宋体" w:hAnsi="宋体" w:eastAsia="宋体" w:cs="宋体"/>
          <w:lang w:val="en-US" w:eastAsia="zh-CN"/>
        </w:rPr>
        <w:t>140℃，</w:t>
      </w:r>
      <w:r>
        <w:rPr>
          <w:rFonts w:hint="eastAsia" w:ascii="宋体" w:hAnsi="宋体" w:eastAsia="宋体" w:cs="宋体"/>
          <w:lang w:eastAsia="zh-CN"/>
        </w:rPr>
        <w:t>且在包括任何接头在内的任何一点的温度较初始温度升高不超过</w:t>
      </w:r>
      <w:r>
        <w:rPr>
          <w:rFonts w:hint="eastAsia" w:ascii="宋体" w:hAnsi="宋体" w:eastAsia="宋体" w:cs="宋体"/>
          <w:lang w:val="en-US" w:eastAsia="zh-CN"/>
        </w:rPr>
        <w:t>225℃：</w:t>
      </w:r>
    </w:p>
    <w:p>
      <w:pPr>
        <w:pStyle w:val="25"/>
        <w:keepNext w:val="0"/>
        <w:keepLines w:val="0"/>
        <w:pageBreakBefore w:val="0"/>
        <w:widowControl/>
        <w:numPr>
          <w:ilvl w:val="0"/>
          <w:numId w:val="18"/>
        </w:numPr>
        <w:tabs>
          <w:tab w:val="clear" w:pos="0"/>
        </w:tabs>
        <w:kinsoku/>
        <w:wordWrap/>
        <w:overflowPunct/>
        <w:topLinePunct w:val="0"/>
        <w:autoSpaceDE w:val="0"/>
        <w:autoSpaceDN w:val="0"/>
        <w:bidi w:val="0"/>
        <w:adjustRightInd/>
        <w:snapToGrid/>
        <w:ind w:left="840" w:leftChars="0" w:hanging="420" w:firstLineChars="0"/>
        <w:jc w:val="left"/>
        <w:textAlignment w:val="auto"/>
        <w:outlineLvl w:val="9"/>
        <w:rPr>
          <w:rFonts w:hint="eastAsia" w:ascii="宋体" w:hAnsi="宋体" w:eastAsia="宋体" w:cs="宋体"/>
          <w:lang w:val="en-US" w:eastAsia="zh-CN"/>
        </w:rPr>
      </w:pPr>
      <w:r>
        <w:rPr>
          <w:rFonts w:hint="eastAsia" w:ascii="宋体" w:hAnsi="宋体" w:eastAsia="宋体" w:cs="宋体"/>
          <w:lang w:eastAsia="zh-CN"/>
        </w:rPr>
        <w:t>“</w:t>
      </w:r>
      <w:r>
        <w:rPr>
          <w:rFonts w:hint="eastAsia" w:ascii="宋体" w:hAnsi="宋体" w:eastAsia="宋体" w:cs="宋体"/>
          <w:lang w:val="en-US" w:eastAsia="zh-CN"/>
        </w:rPr>
        <w:t>B-15</w:t>
      </w:r>
      <w:r>
        <w:rPr>
          <w:rFonts w:hint="eastAsia" w:ascii="宋体" w:hAnsi="宋体" w:eastAsia="宋体" w:cs="宋体"/>
          <w:lang w:eastAsia="zh-CN"/>
        </w:rPr>
        <w:t>”级</w:t>
      </w:r>
      <w:r>
        <w:rPr>
          <w:rFonts w:hint="eastAsia" w:ascii="宋体" w:hAnsi="宋体" w:eastAsia="宋体" w:cs="宋体"/>
          <w:lang w:val="en-US" w:eastAsia="zh-CN"/>
        </w:rPr>
        <w:t>15min</w:t>
      </w:r>
    </w:p>
    <w:p>
      <w:pPr>
        <w:pStyle w:val="25"/>
        <w:keepNext w:val="0"/>
        <w:keepLines w:val="0"/>
        <w:pageBreakBefore w:val="0"/>
        <w:widowControl/>
        <w:numPr>
          <w:ilvl w:val="0"/>
          <w:numId w:val="18"/>
        </w:numPr>
        <w:tabs>
          <w:tab w:val="clear" w:pos="0"/>
        </w:tabs>
        <w:kinsoku/>
        <w:wordWrap/>
        <w:overflowPunct/>
        <w:topLinePunct w:val="0"/>
        <w:autoSpaceDE w:val="0"/>
        <w:autoSpaceDN w:val="0"/>
        <w:bidi w:val="0"/>
        <w:adjustRightInd/>
        <w:snapToGrid/>
        <w:ind w:left="840" w:leftChars="0" w:hanging="420" w:firstLineChars="0"/>
        <w:jc w:val="left"/>
        <w:textAlignment w:val="auto"/>
        <w:outlineLvl w:val="9"/>
        <w:rPr>
          <w:rFonts w:hint="eastAsia" w:ascii="宋体" w:hAnsi="宋体" w:eastAsia="宋体" w:cs="宋体"/>
          <w:lang w:eastAsia="zh-CN"/>
        </w:rPr>
      </w:pPr>
      <w:r>
        <w:rPr>
          <w:rFonts w:hint="eastAsia" w:ascii="宋体" w:hAnsi="宋体" w:eastAsia="宋体" w:cs="宋体"/>
          <w:lang w:eastAsia="zh-CN"/>
        </w:rPr>
        <w:t>“</w:t>
      </w:r>
      <w:r>
        <w:rPr>
          <w:rFonts w:hint="eastAsia" w:ascii="宋体" w:hAnsi="宋体" w:eastAsia="宋体" w:cs="宋体"/>
          <w:lang w:val="en-US" w:eastAsia="zh-CN"/>
        </w:rPr>
        <w:t>B-0</w:t>
      </w:r>
      <w:r>
        <w:rPr>
          <w:rFonts w:hint="eastAsia" w:ascii="宋体" w:hAnsi="宋体" w:eastAsia="宋体" w:cs="宋体"/>
          <w:lang w:eastAsia="zh-CN"/>
        </w:rPr>
        <w:t>”级</w:t>
      </w:r>
      <w:r>
        <w:rPr>
          <w:rFonts w:hint="eastAsia" w:ascii="宋体" w:hAnsi="宋体" w:eastAsia="宋体" w:cs="宋体"/>
          <w:lang w:val="en-US" w:eastAsia="zh-CN"/>
        </w:rPr>
        <w:t>0min</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outlineLvl w:val="9"/>
        <w:rPr>
          <w:rFonts w:hint="eastAsia" w:ascii="宋体" w:hAnsi="宋体" w:eastAsia="宋体" w:cs="宋体"/>
          <w:lang w:eastAsia="zh-CN"/>
        </w:rPr>
      </w:pPr>
      <w:r>
        <w:rPr>
          <w:rFonts w:hint="eastAsia" w:ascii="宋体" w:hAnsi="宋体" w:eastAsia="宋体" w:cs="宋体"/>
          <w:lang w:eastAsia="zh-CN"/>
        </w:rPr>
        <w:t>它们的构造应在标准耐火试验最初的</w:t>
      </w:r>
      <w:r>
        <w:rPr>
          <w:rFonts w:hint="eastAsia" w:ascii="宋体" w:hAnsi="宋体" w:eastAsia="宋体" w:cs="宋体"/>
          <w:lang w:val="en-US" w:eastAsia="zh-CN"/>
        </w:rPr>
        <w:t>0.5h</w:t>
      </w:r>
      <w:r>
        <w:rPr>
          <w:rFonts w:hint="eastAsia" w:ascii="宋体" w:hAnsi="宋体" w:eastAsia="宋体" w:cs="宋体"/>
          <w:lang w:eastAsia="zh-CN"/>
        </w:rPr>
        <w:t>结束时，能防止火焰通过；</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outlineLvl w:val="9"/>
        <w:rPr>
          <w:rFonts w:hint="eastAsia" w:ascii="宋体" w:hAnsi="宋体" w:eastAsia="宋体" w:cs="宋体"/>
          <w:lang w:eastAsia="zh-CN"/>
        </w:rPr>
      </w:pPr>
      <w:r>
        <w:rPr>
          <w:rFonts w:hint="eastAsia" w:ascii="宋体" w:hAnsi="宋体" w:eastAsia="宋体" w:cs="宋体"/>
          <w:lang w:eastAsia="zh-CN"/>
        </w:rPr>
        <w:t>主管机关可以要求按《耐火试验程序规则》对原型分隔进行一次试验，以确保满足上述完整性和温升的要求。</w:t>
      </w:r>
    </w:p>
    <w:p>
      <w:pPr>
        <w:pStyle w:val="44"/>
        <w:bidi w:val="0"/>
        <w:outlineLvl w:val="1"/>
        <w:rPr>
          <w:rFonts w:hint="default" w:ascii="Times New Roman"/>
          <w:lang w:eastAsia="zh-CN"/>
        </w:rPr>
      </w:pPr>
    </w:p>
    <w:p>
      <w:pPr>
        <w:pStyle w:val="44"/>
        <w:keepNext w:val="0"/>
        <w:keepLines w:val="0"/>
        <w:pageBreakBefore w:val="0"/>
        <w:widowControl/>
        <w:numPr>
          <w:ilvl w:val="-1"/>
          <w:numId w:val="0"/>
        </w:numPr>
        <w:kinsoku/>
        <w:wordWrap/>
        <w:overflowPunct/>
        <w:topLinePunct w:val="0"/>
        <w:autoSpaceDE w:val="0"/>
        <w:autoSpaceDN w:val="0"/>
        <w:bidi w:val="0"/>
        <w:adjustRightInd/>
        <w:snapToGrid/>
        <w:ind w:left="0" w:leftChars="0" w:firstLine="420" w:firstLineChars="200"/>
        <w:textAlignment w:val="auto"/>
        <w:outlineLvl w:val="1"/>
        <w:rPr>
          <w:rFonts w:hint="default" w:ascii="Times New Roman"/>
          <w:lang w:val="en-US" w:eastAsia="zh-CN"/>
        </w:rPr>
      </w:pPr>
      <w:r>
        <w:rPr>
          <w:rFonts w:hint="default" w:ascii="Times New Roman"/>
          <w:lang w:eastAsia="zh-CN"/>
        </w:rPr>
        <w:t>“Ｃ”级分隔</w:t>
      </w:r>
      <w:r>
        <w:rPr>
          <w:rFonts w:hint="eastAsia" w:ascii="Times New Roman"/>
          <w:lang w:val="en-US" w:eastAsia="zh-CN"/>
        </w:rPr>
        <w:t xml:space="preserve">   </w:t>
      </w:r>
      <w:r>
        <w:rPr>
          <w:rFonts w:hint="eastAsia" w:hAnsi="黑体" w:cs="黑体"/>
          <w:b w:val="0"/>
          <w:bCs w:val="0"/>
          <w:lang w:val="en-US" w:eastAsia="zh-CN"/>
        </w:rPr>
        <w:t>C</w:t>
      </w:r>
      <w:r>
        <w:rPr>
          <w:rFonts w:hint="eastAsia" w:ascii="黑体" w:hAnsi="黑体" w:eastAsia="黑体" w:cs="黑体"/>
          <w:b w:val="0"/>
          <w:bCs w:val="0"/>
          <w:lang w:val="en-US" w:eastAsia="zh-CN"/>
        </w:rPr>
        <w:t>-level separation</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outlineLvl w:val="9"/>
        <w:rPr>
          <w:rFonts w:hint="default" w:ascii="Times New Roman"/>
          <w:lang w:val="en-US" w:eastAsia="zh-CN"/>
        </w:rPr>
      </w:pPr>
      <w:r>
        <w:rPr>
          <w:rFonts w:hint="default" w:ascii="Times New Roman"/>
          <w:lang w:eastAsia="zh-CN"/>
        </w:rPr>
        <w:t>系指用认可的不燃材料制成的分隔</w:t>
      </w:r>
      <w:r>
        <w:rPr>
          <w:rFonts w:hint="eastAsia" w:ascii="Times New Roman"/>
          <w:lang w:eastAsia="zh-CN"/>
        </w:rPr>
        <w:t>，</w:t>
      </w:r>
      <w:r>
        <w:rPr>
          <w:rFonts w:hint="default" w:ascii="Times New Roman"/>
          <w:lang w:eastAsia="zh-CN"/>
        </w:rPr>
        <w:t>不必满足防止烟和火焰通过以及限制温升的要求</w:t>
      </w:r>
      <w:r>
        <w:rPr>
          <w:rFonts w:hint="eastAsia" w:ascii="Times New Roman"/>
          <w:lang w:eastAsia="zh-CN"/>
        </w:rPr>
        <w:t>，</w:t>
      </w:r>
      <w:r>
        <w:rPr>
          <w:rFonts w:hint="default" w:ascii="Times New Roman"/>
          <w:lang w:eastAsia="zh-CN"/>
        </w:rPr>
        <w:t>允许使用可燃装饰板</w:t>
      </w:r>
      <w:r>
        <w:rPr>
          <w:rFonts w:hint="eastAsia" w:ascii="Times New Roman"/>
          <w:lang w:eastAsia="zh-CN"/>
        </w:rPr>
        <w:t>，</w:t>
      </w:r>
      <w:r>
        <w:rPr>
          <w:rFonts w:hint="default" w:ascii="Times New Roman"/>
          <w:lang w:eastAsia="zh-CN"/>
        </w:rPr>
        <w:t>只要这些材料满足本章的要求</w:t>
      </w:r>
      <w:r>
        <w:rPr>
          <w:rFonts w:hint="eastAsia" w:ascii="Times New Roman"/>
          <w:lang w:eastAsia="zh-CN"/>
        </w:rPr>
        <w:t>。</w:t>
      </w:r>
    </w:p>
    <w:p>
      <w:pPr>
        <w:pStyle w:val="47"/>
        <w:outlineLvl w:val="0"/>
        <w:rPr>
          <w:rFonts w:hint="default" w:ascii="Times New Roman" w:hAnsi="Times New Roman" w:cs="Times New Roman"/>
        </w:rPr>
      </w:pPr>
      <w:r>
        <w:rPr>
          <w:rFonts w:hint="default" w:ascii="Times New Roman" w:hAnsi="Times New Roman" w:cs="Times New Roman"/>
          <w:lang w:val="en-US" w:eastAsia="zh-CN"/>
        </w:rPr>
        <w:t>防火设计总要求</w:t>
      </w:r>
    </w:p>
    <w:p>
      <w:pPr>
        <w:pStyle w:val="44"/>
        <w:bidi w:val="0"/>
        <w:outlineLvl w:val="1"/>
        <w:rPr>
          <w:rFonts w:hint="default" w:ascii="Times New Roman" w:hAnsi="Times New Roman" w:cs="Times New Roman"/>
        </w:rPr>
      </w:pPr>
      <w:r>
        <w:rPr>
          <w:rFonts w:hint="default" w:ascii="Times New Roman" w:hAnsi="Times New Roman" w:cs="Times New Roman"/>
          <w:lang w:val="en-US" w:eastAsia="zh-CN"/>
        </w:rPr>
        <w:t>概述</w:t>
      </w:r>
    </w:p>
    <w:p>
      <w:pPr>
        <w:pStyle w:val="65"/>
        <w:ind w:left="0" w:firstLine="0"/>
        <w:outlineLvl w:val="3"/>
        <w:rPr>
          <w:rFonts w:hint="default" w:ascii="Times New Roman" w:hAnsi="Times New Roman" w:cs="Times New Roman"/>
          <w:lang w:val="en-US" w:eastAsia="zh-CN"/>
        </w:rPr>
      </w:pPr>
      <w:r>
        <w:rPr>
          <w:rFonts w:hint="eastAsia" w:cs="Times New Roman"/>
          <w:lang w:val="en-US" w:eastAsia="zh-CN"/>
        </w:rPr>
        <w:t>海洋核动力平台</w:t>
      </w:r>
      <w:r>
        <w:rPr>
          <w:rFonts w:hint="default" w:ascii="Times New Roman" w:hAnsi="Times New Roman" w:cs="Times New Roman"/>
          <w:lang w:val="en-US" w:eastAsia="zh-CN"/>
        </w:rPr>
        <w:t>消防设计，应充分贯彻</w:t>
      </w:r>
      <w:r>
        <w:rPr>
          <w:rFonts w:hint="eastAsia" w:ascii="Times New Roman" w:hAnsi="Times New Roman" w:cs="Times New Roman"/>
          <w:lang w:val="en-US" w:eastAsia="zh-CN"/>
        </w:rPr>
        <w:t>“</w:t>
      </w:r>
      <w:r>
        <w:rPr>
          <w:rFonts w:hint="default" w:ascii="Times New Roman" w:hAnsi="Times New Roman" w:cs="Times New Roman"/>
          <w:lang w:val="en-US" w:eastAsia="zh-CN"/>
        </w:rPr>
        <w:t>预防为主，防消结合</w:t>
      </w:r>
      <w:r>
        <w:rPr>
          <w:rFonts w:hint="eastAsia" w:ascii="Times New Roman" w:hAnsi="Times New Roman" w:cs="Times New Roman"/>
          <w:lang w:val="en-US" w:eastAsia="zh-CN"/>
        </w:rPr>
        <w:t>”</w:t>
      </w:r>
      <w:r>
        <w:rPr>
          <w:rFonts w:hint="default" w:ascii="Times New Roman" w:hAnsi="Times New Roman" w:cs="Times New Roman"/>
          <w:lang w:val="en-US" w:eastAsia="zh-CN"/>
        </w:rPr>
        <w:t>的方针。核安全</w:t>
      </w:r>
      <w:r>
        <w:rPr>
          <w:rFonts w:hint="default" w:cs="Times New Roman"/>
          <w:lang w:val="en-US" w:eastAsia="zh-CN"/>
        </w:rPr>
        <w:t>重要舱段</w:t>
      </w:r>
      <w:r>
        <w:rPr>
          <w:rFonts w:hint="default" w:ascii="Times New Roman" w:hAnsi="Times New Roman" w:cs="Times New Roman"/>
          <w:lang w:val="en-US" w:eastAsia="zh-CN"/>
        </w:rPr>
        <w:t>的消防设计应遵守</w:t>
      </w:r>
      <w:r>
        <w:rPr>
          <w:rFonts w:hint="eastAsia" w:ascii="Times New Roman" w:hAnsi="Times New Roman" w:cs="Times New Roman"/>
          <w:lang w:val="en-US" w:eastAsia="zh-CN"/>
        </w:rPr>
        <w:t>“</w:t>
      </w:r>
      <w:r>
        <w:rPr>
          <w:rFonts w:hint="default" w:ascii="Times New Roman" w:hAnsi="Times New Roman" w:cs="Times New Roman"/>
          <w:lang w:val="en-US" w:eastAsia="zh-CN"/>
        </w:rPr>
        <w:t>纵深防御</w:t>
      </w:r>
      <w:r>
        <w:rPr>
          <w:rFonts w:hint="eastAsia" w:ascii="Times New Roman" w:hAnsi="Times New Roman" w:cs="Times New Roman"/>
          <w:lang w:val="en-US" w:eastAsia="zh-CN"/>
        </w:rPr>
        <w:t>”</w:t>
      </w:r>
      <w:r>
        <w:rPr>
          <w:rFonts w:hint="default" w:ascii="Times New Roman" w:hAnsi="Times New Roman" w:cs="Times New Roman"/>
          <w:lang w:val="en-US" w:eastAsia="zh-CN"/>
        </w:rPr>
        <w:t>的原则，以实现下述目标：</w:t>
      </w:r>
    </w:p>
    <w:p>
      <w:pPr>
        <w:pStyle w:val="25"/>
        <w:keepNext w:val="0"/>
        <w:keepLines w:val="0"/>
        <w:pageBreakBefore w:val="0"/>
        <w:widowControl/>
        <w:numPr>
          <w:ilvl w:val="0"/>
          <w:numId w:val="18"/>
        </w:numPr>
        <w:tabs>
          <w:tab w:val="clear" w:pos="0"/>
        </w:tabs>
        <w:kinsoku/>
        <w:wordWrap/>
        <w:overflowPunct/>
        <w:topLinePunct w:val="0"/>
        <w:autoSpaceDE w:val="0"/>
        <w:autoSpaceDN w:val="0"/>
        <w:bidi w:val="0"/>
        <w:adjustRightInd/>
        <w:snapToGrid/>
        <w:ind w:left="840" w:leftChars="0" w:hanging="420" w:firstLineChars="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防止火灾的发生；</w:t>
      </w:r>
    </w:p>
    <w:p>
      <w:pPr>
        <w:pStyle w:val="25"/>
        <w:keepNext w:val="0"/>
        <w:keepLines w:val="0"/>
        <w:pageBreakBefore w:val="0"/>
        <w:widowControl/>
        <w:numPr>
          <w:ilvl w:val="0"/>
          <w:numId w:val="18"/>
        </w:numPr>
        <w:tabs>
          <w:tab w:val="clear" w:pos="0"/>
        </w:tabs>
        <w:kinsoku/>
        <w:wordWrap/>
        <w:overflowPunct/>
        <w:topLinePunct w:val="0"/>
        <w:autoSpaceDE w:val="0"/>
        <w:autoSpaceDN w:val="0"/>
        <w:bidi w:val="0"/>
        <w:adjustRightInd/>
        <w:snapToGrid/>
        <w:ind w:left="840" w:leftChars="0" w:hanging="420" w:firstLineChars="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快速探测并扑灭已发生的火灾，从而限制火灾的损害；</w:t>
      </w:r>
    </w:p>
    <w:p>
      <w:pPr>
        <w:pStyle w:val="25"/>
        <w:keepNext w:val="0"/>
        <w:keepLines w:val="0"/>
        <w:pageBreakBefore w:val="0"/>
        <w:widowControl/>
        <w:numPr>
          <w:ilvl w:val="0"/>
          <w:numId w:val="18"/>
        </w:numPr>
        <w:tabs>
          <w:tab w:val="clear" w:pos="0"/>
        </w:tabs>
        <w:kinsoku/>
        <w:wordWrap/>
        <w:overflowPunct/>
        <w:topLinePunct w:val="0"/>
        <w:autoSpaceDE w:val="0"/>
        <w:autoSpaceDN w:val="0"/>
        <w:bidi w:val="0"/>
        <w:adjustRightInd/>
        <w:snapToGrid/>
        <w:ind w:left="840" w:leftChars="0" w:hanging="420" w:firstLineChars="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防止尚未扑灭的火灾</w:t>
      </w:r>
      <w:r>
        <w:rPr>
          <w:rFonts w:hint="eastAsia" w:ascii="Times New Roman" w:cs="Times New Roman"/>
          <w:lang w:val="en-US" w:eastAsia="zh-CN"/>
        </w:rPr>
        <w:t>进一步</w:t>
      </w:r>
      <w:r>
        <w:rPr>
          <w:rFonts w:hint="default" w:ascii="Times New Roman" w:hAnsi="Times New Roman" w:cs="Times New Roman"/>
          <w:lang w:val="en-US" w:eastAsia="zh-CN"/>
        </w:rPr>
        <w:t>蔓延，使其对执行重要安全功能系统的影响减至最小。</w:t>
      </w:r>
    </w:p>
    <w:p>
      <w:pPr>
        <w:pStyle w:val="65"/>
        <w:ind w:left="0" w:firstLine="0"/>
        <w:outlineLvl w:val="3"/>
        <w:rPr>
          <w:rFonts w:hint="default" w:ascii="Times New Roman" w:hAnsi="Times New Roman" w:cs="Times New Roman"/>
          <w:lang w:val="en-US" w:eastAsia="zh-CN"/>
        </w:rPr>
      </w:pPr>
      <w:r>
        <w:rPr>
          <w:rFonts w:hint="default" w:ascii="Times New Roman" w:hAnsi="Times New Roman" w:cs="Times New Roman"/>
          <w:lang w:val="en-US" w:eastAsia="zh-CN"/>
        </w:rPr>
        <w:t>核安全</w:t>
      </w:r>
      <w:r>
        <w:rPr>
          <w:rFonts w:hint="default" w:cs="Times New Roman"/>
          <w:lang w:val="en-US" w:eastAsia="zh-CN"/>
        </w:rPr>
        <w:t>相关</w:t>
      </w:r>
      <w:r>
        <w:rPr>
          <w:rFonts w:hint="default" w:ascii="Times New Roman" w:hAnsi="Times New Roman" w:cs="Times New Roman"/>
          <w:lang w:val="en-US" w:eastAsia="zh-CN"/>
        </w:rPr>
        <w:t>重要结构、系统和部件的设计、布置，尽可能降低内、外部事件引发内部火灾的可能性，并缓解其后果。</w:t>
      </w:r>
    </w:p>
    <w:p>
      <w:pPr>
        <w:pStyle w:val="44"/>
        <w:bidi w:val="0"/>
        <w:outlineLvl w:val="1"/>
        <w:rPr>
          <w:rFonts w:hint="default" w:ascii="Times New Roman" w:hAnsi="Times New Roman" w:cs="Times New Roman"/>
          <w:lang w:val="en-US" w:eastAsia="zh-CN"/>
        </w:rPr>
      </w:pPr>
      <w:r>
        <w:rPr>
          <w:rFonts w:hint="default" w:ascii="Times New Roman" w:cs="Times New Roman"/>
          <w:lang w:val="en-US" w:eastAsia="zh-CN"/>
        </w:rPr>
        <w:t>基本</w:t>
      </w:r>
      <w:r>
        <w:rPr>
          <w:rFonts w:hint="default" w:ascii="Times New Roman" w:hAnsi="Times New Roman" w:cs="Times New Roman"/>
          <w:lang w:val="en-US" w:eastAsia="zh-CN"/>
        </w:rPr>
        <w:t>目的</w:t>
      </w:r>
    </w:p>
    <w:p>
      <w:pPr>
        <w:pStyle w:val="65"/>
        <w:ind w:left="0" w:firstLine="0"/>
        <w:outlineLvl w:val="3"/>
        <w:rPr>
          <w:rFonts w:hint="default" w:ascii="Times New Roman" w:hAnsi="Times New Roman" w:cs="Times New Roman"/>
          <w:lang w:val="en-US" w:eastAsia="zh-CN"/>
        </w:rPr>
      </w:pPr>
      <w:r>
        <w:rPr>
          <w:rFonts w:hint="default" w:ascii="Times New Roman" w:hAnsi="Times New Roman" w:cs="Times New Roman"/>
          <w:lang w:val="en-US" w:eastAsia="zh-CN"/>
        </w:rPr>
        <w:t>应在火灾发生时和发生后确保如下核安全功能的有效性：</w:t>
      </w:r>
    </w:p>
    <w:p>
      <w:pPr>
        <w:pStyle w:val="25"/>
        <w:keepNext w:val="0"/>
        <w:keepLines w:val="0"/>
        <w:pageBreakBefore w:val="0"/>
        <w:widowControl/>
        <w:numPr>
          <w:ilvl w:val="0"/>
          <w:numId w:val="18"/>
        </w:numPr>
        <w:tabs>
          <w:tab w:val="clear" w:pos="0"/>
        </w:tabs>
        <w:kinsoku/>
        <w:wordWrap/>
        <w:overflowPunct/>
        <w:topLinePunct w:val="0"/>
        <w:autoSpaceDE w:val="0"/>
        <w:autoSpaceDN w:val="0"/>
        <w:bidi w:val="0"/>
        <w:adjustRightInd/>
        <w:snapToGrid/>
        <w:ind w:left="840" w:leftChars="0" w:hanging="420" w:firstLineChars="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控制反应性；</w:t>
      </w:r>
    </w:p>
    <w:p>
      <w:pPr>
        <w:pStyle w:val="25"/>
        <w:keepNext w:val="0"/>
        <w:keepLines w:val="0"/>
        <w:pageBreakBefore w:val="0"/>
        <w:widowControl/>
        <w:numPr>
          <w:ilvl w:val="0"/>
          <w:numId w:val="18"/>
        </w:numPr>
        <w:tabs>
          <w:tab w:val="clear" w:pos="0"/>
        </w:tabs>
        <w:kinsoku/>
        <w:wordWrap/>
        <w:overflowPunct/>
        <w:topLinePunct w:val="0"/>
        <w:autoSpaceDE w:val="0"/>
        <w:autoSpaceDN w:val="0"/>
        <w:bidi w:val="0"/>
        <w:adjustRightInd/>
        <w:snapToGrid/>
        <w:ind w:left="840" w:leftChars="0" w:hanging="420" w:firstLineChars="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排出堆芯余热，导出乏燃料贮存设施所贮存燃料的热量；</w:t>
      </w:r>
    </w:p>
    <w:p>
      <w:pPr>
        <w:pStyle w:val="25"/>
        <w:keepNext w:val="0"/>
        <w:keepLines w:val="0"/>
        <w:pageBreakBefore w:val="0"/>
        <w:widowControl/>
        <w:numPr>
          <w:ilvl w:val="0"/>
          <w:numId w:val="18"/>
        </w:numPr>
        <w:tabs>
          <w:tab w:val="clear" w:pos="0"/>
        </w:tabs>
        <w:kinsoku/>
        <w:wordWrap/>
        <w:overflowPunct/>
        <w:topLinePunct w:val="0"/>
        <w:autoSpaceDE w:val="0"/>
        <w:autoSpaceDN w:val="0"/>
        <w:bidi w:val="0"/>
        <w:adjustRightInd/>
        <w:snapToGrid/>
        <w:ind w:left="840" w:leftChars="0" w:hanging="420" w:firstLineChars="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包容放射性物质、屏蔽辐射、控制放射性的计划排放，以及限制事故的放射性释放。</w:t>
      </w:r>
    </w:p>
    <w:p>
      <w:pPr>
        <w:pStyle w:val="65"/>
        <w:ind w:left="0" w:firstLine="0"/>
        <w:outlineLvl w:val="3"/>
        <w:rPr>
          <w:rFonts w:hint="default" w:ascii="Times New Roman" w:hAnsi="Times New Roman" w:cs="Times New Roman"/>
          <w:lang w:val="en-US" w:eastAsia="zh-CN"/>
        </w:rPr>
      </w:pPr>
      <w:r>
        <w:rPr>
          <w:rFonts w:hint="default" w:ascii="Times New Roman" w:hAnsi="Times New Roman" w:cs="Times New Roman"/>
          <w:lang w:val="en-US" w:eastAsia="zh-CN"/>
        </w:rPr>
        <w:t>应在火灾发生时和发生后确保对</w:t>
      </w:r>
      <w:r>
        <w:rPr>
          <w:rFonts w:hint="eastAsia" w:ascii="Times New Roman" w:cs="Times New Roman"/>
          <w:lang w:val="en-US" w:eastAsia="zh-CN"/>
        </w:rPr>
        <w:t>海洋核动力平台</w:t>
      </w:r>
      <w:r>
        <w:rPr>
          <w:rFonts w:hint="default" w:ascii="Times New Roman" w:hAnsi="Times New Roman" w:cs="Times New Roman"/>
          <w:lang w:val="en-US" w:eastAsia="zh-CN"/>
        </w:rPr>
        <w:t>状态进行监测的能力，以保证实现所要求的安全功能。</w:t>
      </w:r>
    </w:p>
    <w:p>
      <w:pPr>
        <w:pStyle w:val="65"/>
        <w:ind w:left="0" w:firstLine="0"/>
        <w:outlineLvl w:val="3"/>
        <w:rPr>
          <w:rFonts w:hint="default" w:ascii="Times New Roman" w:hAnsi="Times New Roman" w:cs="Times New Roman"/>
          <w:lang w:val="en-US" w:eastAsia="zh-CN"/>
        </w:rPr>
      </w:pPr>
      <w:r>
        <w:rPr>
          <w:rFonts w:hint="default" w:ascii="Times New Roman" w:hAnsi="Times New Roman" w:cs="Times New Roman"/>
          <w:lang w:val="en-US" w:eastAsia="zh-CN"/>
        </w:rPr>
        <w:t>限制并尽早扑灭可能导致</w:t>
      </w:r>
      <w:r>
        <w:rPr>
          <w:rFonts w:hint="eastAsia" w:ascii="Times New Roman" w:cs="Times New Roman"/>
          <w:lang w:val="en-US" w:eastAsia="zh-CN"/>
        </w:rPr>
        <w:t>海洋核动力平台</w:t>
      </w:r>
      <w:r>
        <w:rPr>
          <w:rFonts w:hint="default" w:ascii="Times New Roman" w:hAnsi="Times New Roman" w:cs="Times New Roman"/>
          <w:lang w:val="en-US" w:eastAsia="zh-CN"/>
        </w:rPr>
        <w:t>长期不可用的火灾。</w:t>
      </w:r>
    </w:p>
    <w:p>
      <w:pPr>
        <w:pStyle w:val="65"/>
        <w:ind w:left="0" w:firstLine="0"/>
        <w:outlineLvl w:val="3"/>
        <w:rPr>
          <w:rFonts w:hint="default" w:ascii="Times New Roman" w:hAnsi="Times New Roman" w:cs="Times New Roman"/>
          <w:lang w:val="en-US" w:eastAsia="zh-CN"/>
        </w:rPr>
      </w:pPr>
      <w:r>
        <w:rPr>
          <w:rFonts w:hint="default" w:ascii="Times New Roman" w:hAnsi="Times New Roman" w:cs="Times New Roman"/>
          <w:lang w:val="en-US" w:eastAsia="zh-CN"/>
        </w:rPr>
        <w:t>确保工作人员的人身安全，采取一定措施在发生火灾时能使工作人员安全疏散，并且为火灾干预人员创造灭火救援条件。</w:t>
      </w:r>
    </w:p>
    <w:p>
      <w:pPr>
        <w:pStyle w:val="44"/>
        <w:bidi w:val="0"/>
        <w:outlineLvl w:val="1"/>
        <w:rPr>
          <w:rFonts w:hint="default" w:ascii="Times New Roman" w:hAnsi="Times New Roman" w:cs="Times New Roman"/>
          <w:lang w:val="en-US" w:eastAsia="zh-CN"/>
        </w:rPr>
      </w:pPr>
      <w:r>
        <w:rPr>
          <w:rFonts w:hint="default" w:ascii="Times New Roman" w:hAnsi="Times New Roman" w:cs="Times New Roman"/>
          <w:lang w:val="en-US" w:eastAsia="zh-CN"/>
        </w:rPr>
        <w:t>基本假设</w:t>
      </w:r>
    </w:p>
    <w:p>
      <w:pPr>
        <w:pStyle w:val="65"/>
        <w:ind w:left="0" w:firstLine="0"/>
        <w:outlineLvl w:val="3"/>
        <w:rPr>
          <w:rFonts w:hint="default" w:ascii="Times New Roman" w:hAnsi="Times New Roman" w:cs="Times New Roman"/>
          <w:lang w:val="en-US" w:eastAsia="zh-CN"/>
        </w:rPr>
      </w:pPr>
      <w:r>
        <w:rPr>
          <w:rFonts w:hint="default" w:ascii="Times New Roman" w:hAnsi="Times New Roman" w:cs="Times New Roman"/>
          <w:lang w:val="en-US" w:eastAsia="zh-CN"/>
        </w:rPr>
        <w:t>火灾可能在机组正常运行工况（从满功率到停堆状态）下发生。</w:t>
      </w:r>
    </w:p>
    <w:p>
      <w:pPr>
        <w:pStyle w:val="65"/>
        <w:ind w:left="0" w:firstLine="0"/>
        <w:outlineLvl w:val="3"/>
        <w:rPr>
          <w:rFonts w:hint="default" w:ascii="Times New Roman" w:hAnsi="Times New Roman" w:cs="Times New Roman"/>
          <w:lang w:val="en-US" w:eastAsia="zh-CN"/>
        </w:rPr>
      </w:pPr>
      <w:r>
        <w:rPr>
          <w:rFonts w:hint="default" w:ascii="Times New Roman" w:hAnsi="Times New Roman" w:cs="Times New Roman"/>
          <w:lang w:val="en-US" w:eastAsia="zh-CN"/>
        </w:rPr>
        <w:t>火灾可能发生在任何存在固定或临时可燃物的场所。</w:t>
      </w:r>
    </w:p>
    <w:p>
      <w:pPr>
        <w:pStyle w:val="65"/>
        <w:ind w:left="0" w:firstLine="0"/>
        <w:outlineLvl w:val="3"/>
        <w:rPr>
          <w:rFonts w:hint="default" w:ascii="Times New Roman" w:hAnsi="Times New Roman" w:cs="Times New Roman"/>
          <w:lang w:val="en-US" w:eastAsia="zh-CN"/>
        </w:rPr>
      </w:pPr>
      <w:r>
        <w:rPr>
          <w:rFonts w:hint="default" w:ascii="Times New Roman" w:hAnsi="Times New Roman" w:cs="Times New Roman"/>
          <w:lang w:val="en-US" w:eastAsia="zh-CN"/>
        </w:rPr>
        <w:t>不考虑</w:t>
      </w:r>
      <w:r>
        <w:rPr>
          <w:rFonts w:hint="eastAsia" w:ascii="Times New Roman" w:hAnsi="Times New Roman" w:cs="Times New Roman"/>
          <w:lang w:val="en-US" w:eastAsia="zh-CN"/>
        </w:rPr>
        <w:t>海洋核动力平台</w:t>
      </w:r>
      <w:r>
        <w:rPr>
          <w:rFonts w:hint="default" w:ascii="Times New Roman" w:hAnsi="Times New Roman" w:cs="Times New Roman"/>
          <w:lang w:val="en-US" w:eastAsia="zh-CN"/>
        </w:rPr>
        <w:t>内同时</w:t>
      </w:r>
      <w:r>
        <w:rPr>
          <w:rFonts w:hint="eastAsia" w:ascii="宋体" w:hAnsi="宋体" w:eastAsia="宋体" w:cs="宋体"/>
          <w:lang w:val="en-US" w:eastAsia="zh-CN"/>
        </w:rPr>
        <w:t>发生2起及2起以</w:t>
      </w:r>
      <w:r>
        <w:rPr>
          <w:rFonts w:hint="default" w:ascii="Times New Roman" w:hAnsi="Times New Roman" w:cs="Times New Roman"/>
          <w:lang w:val="en-US" w:eastAsia="zh-CN"/>
        </w:rPr>
        <w:t>上的独立火灾事件。</w:t>
      </w:r>
    </w:p>
    <w:p>
      <w:pPr>
        <w:pStyle w:val="65"/>
        <w:ind w:left="0" w:firstLine="0"/>
        <w:outlineLvl w:val="3"/>
        <w:rPr>
          <w:rFonts w:hint="default" w:ascii="Times New Roman" w:hAnsi="Times New Roman" w:cs="Times New Roman"/>
          <w:lang w:val="en-US" w:eastAsia="zh-CN"/>
        </w:rPr>
      </w:pPr>
      <w:r>
        <w:rPr>
          <w:rFonts w:hint="default" w:ascii="Times New Roman" w:hAnsi="Times New Roman" w:cs="Times New Roman"/>
          <w:lang w:val="en-US" w:eastAsia="zh-CN"/>
        </w:rPr>
        <w:t>不考虑火灾与独立的核安全事故（事件）、核安全相关设备故障、其他灾害的同时发生，除非火灾与上述事故之间存在因果关系。</w:t>
      </w:r>
    </w:p>
    <w:p>
      <w:pPr>
        <w:pStyle w:val="65"/>
        <w:ind w:left="0" w:firstLine="0"/>
        <w:outlineLvl w:val="3"/>
        <w:rPr>
          <w:rFonts w:hint="default" w:ascii="Times New Roman" w:hAnsi="Times New Roman" w:cs="Times New Roman"/>
          <w:lang w:val="en-US" w:eastAsia="zh-CN"/>
        </w:rPr>
      </w:pPr>
      <w:r>
        <w:rPr>
          <w:rFonts w:hint="default" w:ascii="Times New Roman" w:hAnsi="Times New Roman" w:cs="Times New Roman"/>
          <w:lang w:val="en-US" w:eastAsia="zh-CN"/>
        </w:rPr>
        <w:t>火灾安全分析中，对于预计运行事件和设计基准事故，考虑机组达到安全停堆状态后发生一场独立火灾的可能性。</w:t>
      </w:r>
    </w:p>
    <w:p>
      <w:pPr>
        <w:pStyle w:val="65"/>
        <w:ind w:left="0" w:firstLine="0"/>
        <w:outlineLvl w:val="3"/>
        <w:rPr>
          <w:rFonts w:hint="default" w:ascii="Times New Roman" w:hAnsi="Times New Roman" w:cs="Times New Roman"/>
          <w:lang w:val="en-US" w:eastAsia="zh-CN"/>
        </w:rPr>
      </w:pPr>
      <w:r>
        <w:rPr>
          <w:rFonts w:hint="default" w:ascii="Times New Roman" w:hAnsi="Times New Roman" w:cs="Times New Roman"/>
          <w:lang w:val="en-US" w:eastAsia="zh-CN"/>
        </w:rPr>
        <w:t>火灾安全分析中，鉴于设计扩展工况或</w:t>
      </w:r>
      <w:r>
        <w:rPr>
          <w:rFonts w:hint="eastAsia" w:ascii="Times New Roman" w:hAnsi="Times New Roman" w:cs="Times New Roman"/>
          <w:lang w:val="en-US" w:eastAsia="zh-CN"/>
        </w:rPr>
        <w:t>外部冲击</w:t>
      </w:r>
      <w:r>
        <w:rPr>
          <w:rFonts w:hint="default" w:ascii="Times New Roman" w:hAnsi="Times New Roman" w:cs="Times New Roman"/>
          <w:lang w:val="en-US" w:eastAsia="zh-CN"/>
        </w:rPr>
        <w:t>后</w:t>
      </w:r>
      <w:r>
        <w:rPr>
          <w:rFonts w:hint="eastAsia" w:ascii="Times New Roman" w:hAnsi="Times New Roman" w:cs="Times New Roman"/>
          <w:lang w:val="en-US" w:eastAsia="zh-CN"/>
        </w:rPr>
        <w:t>海洋核动力平台</w:t>
      </w:r>
      <w:r>
        <w:rPr>
          <w:rFonts w:hint="default" w:ascii="Times New Roman" w:hAnsi="Times New Roman" w:cs="Times New Roman"/>
          <w:lang w:val="en-US" w:eastAsia="zh-CN"/>
        </w:rPr>
        <w:t>工况的复杂性，仅考虑设计扩展工况或</w:t>
      </w:r>
      <w:r>
        <w:rPr>
          <w:rFonts w:hint="eastAsia" w:ascii="Times New Roman" w:hAnsi="Times New Roman" w:cs="Times New Roman"/>
          <w:lang w:val="en-US" w:eastAsia="zh-CN"/>
        </w:rPr>
        <w:t>外部冲击</w:t>
      </w:r>
      <w:r>
        <w:rPr>
          <w:rFonts w:hint="default" w:ascii="Times New Roman" w:hAnsi="Times New Roman" w:cs="Times New Roman"/>
          <w:lang w:val="en-US" w:eastAsia="zh-CN"/>
        </w:rPr>
        <w:t>后长期阶段发生独立火灾的可能性。长期阶段的具体时间应根据设计扩展工况或</w:t>
      </w:r>
      <w:r>
        <w:rPr>
          <w:rFonts w:hint="eastAsia" w:ascii="Times New Roman" w:hAnsi="Times New Roman" w:cs="Times New Roman"/>
          <w:lang w:val="en-US" w:eastAsia="zh-CN"/>
        </w:rPr>
        <w:t>外部冲击</w:t>
      </w:r>
      <w:r>
        <w:rPr>
          <w:rFonts w:hint="default" w:ascii="Times New Roman" w:hAnsi="Times New Roman" w:cs="Times New Roman"/>
          <w:lang w:val="en-US" w:eastAsia="zh-CN"/>
        </w:rPr>
        <w:t>被完全缓解、机组达到最终安全状态的保守假设时间进行确定。</w:t>
      </w:r>
    </w:p>
    <w:p>
      <w:pPr>
        <w:pStyle w:val="44"/>
        <w:bidi w:val="0"/>
        <w:outlineLvl w:val="1"/>
        <w:rPr>
          <w:rFonts w:hint="default" w:ascii="Times New Roman" w:hAnsi="Times New Roman" w:cs="Times New Roman"/>
          <w:lang w:val="en-US" w:eastAsia="zh-CN"/>
        </w:rPr>
      </w:pPr>
      <w:r>
        <w:rPr>
          <w:rFonts w:hint="default" w:ascii="Times New Roman" w:hAnsi="Times New Roman" w:cs="Times New Roman"/>
          <w:lang w:val="en-US" w:eastAsia="zh-CN"/>
        </w:rPr>
        <w:t>核安全重要舱段防止共模失效</w:t>
      </w:r>
    </w:p>
    <w:p>
      <w:pPr>
        <w:pStyle w:val="65"/>
        <w:ind w:left="0" w:firstLine="0"/>
        <w:outlineLvl w:val="3"/>
        <w:rPr>
          <w:rFonts w:hint="default" w:ascii="Times New Roman" w:hAnsi="Times New Roman" w:cs="Times New Roman"/>
          <w:lang w:val="en-US" w:eastAsia="zh-CN"/>
        </w:rPr>
      </w:pPr>
      <w:r>
        <w:rPr>
          <w:rFonts w:hint="default" w:ascii="Times New Roman" w:hAnsi="Times New Roman" w:cs="Times New Roman"/>
          <w:lang w:val="en-US" w:eastAsia="zh-CN"/>
        </w:rPr>
        <w:t>在设计初期，宜尽可能通过非能动的防火隔离措施，将安全相关系统的冗余系列设置在不同的防火区/防火小区，确保一场火灾不会导致执行同一核安全功能的冗余系列同时丧失，即火灾引起的共模失效。</w:t>
      </w:r>
    </w:p>
    <w:p>
      <w:pPr>
        <w:pStyle w:val="65"/>
        <w:ind w:left="0" w:firstLine="0"/>
        <w:outlineLvl w:val="3"/>
        <w:rPr>
          <w:rFonts w:hint="default" w:ascii="Times New Roman" w:hAnsi="Times New Roman" w:cs="Times New Roman"/>
          <w:lang w:val="en-US" w:eastAsia="zh-CN"/>
        </w:rPr>
      </w:pPr>
      <w:r>
        <w:rPr>
          <w:rFonts w:hint="default" w:ascii="Times New Roman" w:hAnsi="Times New Roman" w:cs="Times New Roman"/>
          <w:lang w:val="en-US" w:eastAsia="zh-CN"/>
        </w:rPr>
        <w:t>在设计后期，应当运用成熟的、经过验证的准则和方法，对每个防火区</w:t>
      </w:r>
      <w:r>
        <w:rPr>
          <w:rFonts w:hint="default" w:ascii="Times New Roman" w:cs="Times New Roman"/>
          <w:lang w:val="en-US" w:eastAsia="zh-CN"/>
        </w:rPr>
        <w:t>/</w:t>
      </w:r>
      <w:r>
        <w:rPr>
          <w:rFonts w:hint="default" w:ascii="Times New Roman" w:hAnsi="Times New Roman" w:cs="Times New Roman"/>
          <w:lang w:val="en-US" w:eastAsia="zh-CN"/>
        </w:rPr>
        <w:t>防火小区开</w:t>
      </w:r>
      <w:r>
        <w:rPr>
          <w:rFonts w:hint="default" w:ascii="Times New Roman" w:hAnsi="Times New Roman" w:cs="Times New Roman"/>
          <w:highlight w:val="none"/>
          <w:lang w:val="en-US" w:eastAsia="zh-CN"/>
        </w:rPr>
        <w:t>展专门的火灾薄弱环节分析。根据分析结果，在必要的情况下补充设置防火保护措施，确保火灾情况下</w:t>
      </w:r>
      <w:r>
        <w:rPr>
          <w:rFonts w:hint="default" w:ascii="Times New Roman" w:hAnsi="Times New Roman" w:cs="Times New Roman"/>
          <w:lang w:val="en-US" w:eastAsia="zh-CN"/>
        </w:rPr>
        <w:t>核安全功能的有效性。</w:t>
      </w:r>
    </w:p>
    <w:p>
      <w:pPr>
        <w:pStyle w:val="44"/>
        <w:bidi w:val="0"/>
        <w:outlineLvl w:val="1"/>
        <w:rPr>
          <w:rFonts w:hint="default" w:ascii="Times New Roman" w:hAnsi="Times New Roman" w:cs="Times New Roman"/>
          <w:lang w:val="en-US" w:eastAsia="zh-CN"/>
        </w:rPr>
      </w:pPr>
      <w:r>
        <w:rPr>
          <w:rFonts w:hint="default" w:ascii="Times New Roman" w:hAnsi="Times New Roman" w:cs="Times New Roman"/>
          <w:lang w:val="en-US" w:eastAsia="zh-CN"/>
        </w:rPr>
        <w:t>其他要求</w:t>
      </w:r>
    </w:p>
    <w:p>
      <w:pPr>
        <w:pStyle w:val="65"/>
        <w:ind w:left="0" w:firstLine="0"/>
        <w:outlineLvl w:val="3"/>
        <w:rPr>
          <w:rFonts w:hint="default" w:ascii="Times New Roman" w:hAnsi="Times New Roman" w:cs="Times New Roman"/>
          <w:lang w:val="en-US" w:eastAsia="zh-CN"/>
        </w:rPr>
      </w:pPr>
      <w:r>
        <w:rPr>
          <w:rFonts w:hint="default" w:ascii="Times New Roman" w:hAnsi="Times New Roman" w:cs="Times New Roman"/>
          <w:lang w:val="en-US" w:eastAsia="zh-CN"/>
        </w:rPr>
        <w:t>在设计过程中应采取必要措施以确保火灾不会引起设计基准事故或设计扩展工况的发生，并在火灾引起的预计运行事件下确保</w:t>
      </w:r>
      <w:r>
        <w:rPr>
          <w:rFonts w:hint="eastAsia" w:ascii="Times New Roman" w:hAnsi="Times New Roman" w:cs="Times New Roman"/>
          <w:lang w:val="en-US" w:eastAsia="zh-CN"/>
        </w:rPr>
        <w:t>海洋核动力平台</w:t>
      </w:r>
      <w:r>
        <w:rPr>
          <w:rFonts w:hint="default" w:ascii="Times New Roman" w:hAnsi="Times New Roman" w:cs="Times New Roman"/>
          <w:lang w:val="en-US" w:eastAsia="zh-CN"/>
        </w:rPr>
        <w:t>达到并维持安全停堆状态。</w:t>
      </w:r>
    </w:p>
    <w:p>
      <w:pPr>
        <w:pStyle w:val="65"/>
        <w:ind w:left="0" w:firstLine="0"/>
        <w:outlineLvl w:val="3"/>
        <w:rPr>
          <w:rFonts w:hint="default" w:ascii="Times New Roman" w:hAnsi="Times New Roman" w:cs="Times New Roman"/>
          <w:lang w:val="en-US" w:eastAsia="zh-CN"/>
        </w:rPr>
      </w:pPr>
      <w:r>
        <w:rPr>
          <w:rFonts w:hint="default" w:ascii="Times New Roman" w:hAnsi="Times New Roman" w:cs="Times New Roman"/>
          <w:lang w:val="en-US" w:eastAsia="zh-CN"/>
        </w:rPr>
        <w:t>在设计过程中应采取必要措施，</w:t>
      </w:r>
      <w:r>
        <w:rPr>
          <w:rFonts w:hint="eastAsia" w:ascii="宋体" w:hAnsi="宋体" w:eastAsia="宋体" w:cs="宋体"/>
          <w:lang w:val="en-US" w:eastAsia="zh-CN"/>
        </w:rPr>
        <w:t>确保4.3所述事故或外部</w:t>
      </w:r>
      <w:r>
        <w:rPr>
          <w:rFonts w:hint="eastAsia" w:ascii="Times New Roman" w:hAnsi="Times New Roman" w:cs="Times New Roman"/>
          <w:lang w:val="en-US" w:eastAsia="zh-CN"/>
        </w:rPr>
        <w:t>冲击</w:t>
      </w:r>
      <w:r>
        <w:rPr>
          <w:rFonts w:hint="default" w:ascii="Times New Roman" w:hAnsi="Times New Roman" w:cs="Times New Roman"/>
          <w:lang w:val="en-US" w:eastAsia="zh-CN"/>
        </w:rPr>
        <w:t>后发生的火灾不会对维持机组安全状态所需的核安全功能造成影响。</w:t>
      </w:r>
    </w:p>
    <w:p>
      <w:pPr>
        <w:pStyle w:val="65"/>
        <w:ind w:left="0" w:firstLine="0"/>
        <w:outlineLvl w:val="3"/>
        <w:rPr>
          <w:rFonts w:hint="default" w:ascii="Times New Roman" w:hAnsi="Times New Roman" w:cs="Times New Roman"/>
          <w:lang w:val="en-US" w:eastAsia="zh-CN"/>
        </w:rPr>
      </w:pPr>
      <w:r>
        <w:rPr>
          <w:rFonts w:hint="default" w:ascii="Times New Roman" w:hAnsi="Times New Roman" w:cs="Times New Roman"/>
          <w:lang w:val="en-US" w:eastAsia="zh-CN"/>
        </w:rPr>
        <w:t>为核安全重要舱段提供保护的消防相关系统和设备应满足</w:t>
      </w:r>
      <w:r>
        <w:rPr>
          <w:rFonts w:hint="eastAsia" w:ascii="宋体" w:hAnsi="宋体" w:eastAsia="宋体" w:cs="宋体"/>
          <w:lang w:val="en-US" w:eastAsia="zh-CN"/>
        </w:rPr>
        <w:t>附录A规定的抗冲击要求，否则应证明冲击后火灾不会对核安全功能造成影响。同时，应具有一定的质量保证要求，并按照附录B的要</w:t>
      </w:r>
      <w:r>
        <w:rPr>
          <w:rFonts w:hint="default" w:ascii="Times New Roman" w:hAnsi="Times New Roman" w:cs="Times New Roman"/>
          <w:lang w:val="en-US" w:eastAsia="zh-CN"/>
        </w:rPr>
        <w:t>求进行定期试验以确保其有效性。</w:t>
      </w:r>
    </w:p>
    <w:p>
      <w:pPr>
        <w:pStyle w:val="65"/>
        <w:ind w:left="0" w:firstLine="0"/>
        <w:outlineLvl w:val="3"/>
        <w:rPr>
          <w:rFonts w:hint="default" w:ascii="Times New Roman" w:hAnsi="Times New Roman" w:cs="Times New Roman"/>
          <w:lang w:val="en-US" w:eastAsia="zh-CN"/>
        </w:rPr>
      </w:pPr>
      <w:r>
        <w:rPr>
          <w:rFonts w:hint="default" w:ascii="Times New Roman" w:hAnsi="Times New Roman" w:cs="Times New Roman"/>
          <w:lang w:val="en-US" w:eastAsia="zh-CN"/>
        </w:rPr>
        <w:t>消防相关系统和设备的误动作或失效不应影响核安全功能的执行。</w:t>
      </w:r>
    </w:p>
    <w:p>
      <w:pPr>
        <w:pStyle w:val="65"/>
        <w:ind w:left="0" w:firstLine="0"/>
        <w:outlineLvl w:val="3"/>
        <w:rPr>
          <w:rFonts w:hint="default" w:ascii="Times New Roman" w:hAnsi="Times New Roman" w:cs="Times New Roman"/>
          <w:lang w:val="en-US" w:eastAsia="zh-CN"/>
        </w:rPr>
      </w:pPr>
      <w:r>
        <w:rPr>
          <w:rFonts w:hint="default" w:ascii="Times New Roman" w:hAnsi="Times New Roman" w:cs="Times New Roman"/>
          <w:lang w:val="en-US" w:eastAsia="zh-CN"/>
        </w:rPr>
        <w:t>当采用消防水进行灭火时（无论是固定灭火系统还是消火栓），应在必要时采取措施防止由消防水引起的共模失效风险。</w:t>
      </w:r>
    </w:p>
    <w:p>
      <w:pPr>
        <w:pStyle w:val="65"/>
        <w:ind w:left="0" w:firstLine="0"/>
        <w:outlineLvl w:val="3"/>
        <w:rPr>
          <w:rFonts w:hint="default" w:ascii="Times New Roman" w:hAnsi="Times New Roman" w:cs="Times New Roman"/>
          <w:lang w:val="en-US" w:eastAsia="zh-CN"/>
        </w:rPr>
      </w:pPr>
      <w:r>
        <w:rPr>
          <w:rFonts w:hint="default" w:ascii="Times New Roman" w:hAnsi="Times New Roman" w:cs="Times New Roman"/>
          <w:lang w:val="en-US" w:eastAsia="zh-CN"/>
        </w:rPr>
        <w:t>消防供电电源应能满足设计火灾持续时间内消防用电设备可靠供电的要求。</w:t>
      </w:r>
    </w:p>
    <w:p>
      <w:pPr>
        <w:pStyle w:val="47"/>
        <w:outlineLvl w:val="0"/>
        <w:rPr>
          <w:rFonts w:hint="default" w:ascii="Times New Roman" w:hAnsi="Times New Roman" w:cs="Times New Roman"/>
        </w:rPr>
      </w:pPr>
      <w:r>
        <w:rPr>
          <w:rFonts w:hint="default" w:ascii="Times New Roman" w:hAnsi="Times New Roman" w:cs="Times New Roman"/>
          <w:lang w:val="en-US" w:eastAsia="zh-CN"/>
        </w:rPr>
        <w:t>火灾预防和火灾</w:t>
      </w:r>
      <w:r>
        <w:rPr>
          <w:rFonts w:hint="eastAsia" w:ascii="Times New Roman" w:cs="Times New Roman"/>
          <w:lang w:val="en-US" w:eastAsia="zh-CN"/>
        </w:rPr>
        <w:t>抑制</w:t>
      </w:r>
      <w:r>
        <w:rPr>
          <w:rFonts w:hint="default" w:ascii="Times New Roman" w:hAnsi="Times New Roman" w:cs="Times New Roman"/>
          <w:lang w:val="en-US" w:eastAsia="zh-CN"/>
        </w:rPr>
        <w:t>蔓延</w:t>
      </w:r>
    </w:p>
    <w:p>
      <w:pPr>
        <w:pStyle w:val="44"/>
        <w:bidi w:val="0"/>
        <w:outlineLvl w:val="1"/>
        <w:rPr>
          <w:rFonts w:hint="default" w:ascii="Times New Roman" w:hAnsi="Times New Roman" w:cs="Times New Roman"/>
        </w:rPr>
      </w:pPr>
      <w:r>
        <w:rPr>
          <w:rFonts w:hint="default" w:ascii="Times New Roman" w:hAnsi="Times New Roman" w:cs="Times New Roman"/>
          <w:lang w:val="en-US" w:eastAsia="zh-CN"/>
        </w:rPr>
        <w:t>材料选择</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rPr>
          <w:rFonts w:hint="default" w:ascii="Times New Roman" w:hAnsi="Times New Roman" w:cs="Times New Roman"/>
        </w:rPr>
      </w:pPr>
      <w:r>
        <w:rPr>
          <w:rFonts w:hint="default" w:ascii="Times New Roman" w:hAnsi="Times New Roman" w:cs="Times New Roman"/>
        </w:rPr>
        <w:t>为避免火灾潜在危险，平台结构、系统设备宜选用不燃材料，并应限制可燃和易燃材料的数量。</w:t>
      </w:r>
    </w:p>
    <w:p>
      <w:pPr>
        <w:pStyle w:val="25"/>
        <w:rPr>
          <w:rFonts w:hint="default" w:ascii="Times New Roman" w:hAnsi="Times New Roman" w:cs="Times New Roman"/>
        </w:rPr>
      </w:pPr>
      <w:r>
        <w:rPr>
          <w:rFonts w:hint="default" w:ascii="Times New Roman" w:hAnsi="Times New Roman" w:cs="Times New Roman"/>
        </w:rPr>
        <w:t>材料选用要求：</w:t>
      </w:r>
    </w:p>
    <w:p>
      <w:pPr>
        <w:pStyle w:val="25"/>
        <w:keepNext w:val="0"/>
        <w:keepLines w:val="0"/>
        <w:pageBreakBefore w:val="0"/>
        <w:widowControl/>
        <w:numPr>
          <w:ilvl w:val="0"/>
          <w:numId w:val="18"/>
        </w:numPr>
        <w:tabs>
          <w:tab w:val="clear" w:pos="0"/>
        </w:tabs>
        <w:kinsoku/>
        <w:wordWrap/>
        <w:overflowPunct/>
        <w:topLinePunct w:val="0"/>
        <w:autoSpaceDE w:val="0"/>
        <w:autoSpaceDN w:val="0"/>
        <w:bidi w:val="0"/>
        <w:adjustRightInd/>
        <w:snapToGrid/>
        <w:ind w:left="840" w:leftChars="0" w:hanging="420" w:firstLineChars="0"/>
        <w:textAlignment w:val="auto"/>
        <w:rPr>
          <w:rFonts w:hint="default" w:ascii="Times New Roman" w:hAnsi="Times New Roman" w:cs="Times New Roman"/>
        </w:rPr>
      </w:pPr>
      <w:r>
        <w:rPr>
          <w:rFonts w:hint="default" w:ascii="Times New Roman" w:hAnsi="Times New Roman" w:cs="Times New Roman"/>
        </w:rPr>
        <w:t>保证</w:t>
      </w:r>
      <w:r>
        <w:rPr>
          <w:rFonts w:hint="default" w:ascii="Times New Roman" w:hAnsi="Times New Roman" w:cs="Times New Roman"/>
          <w:lang w:val="en-US" w:eastAsia="zh-CN"/>
        </w:rPr>
        <w:t>平台</w:t>
      </w:r>
      <w:r>
        <w:rPr>
          <w:rFonts w:hint="default" w:ascii="Times New Roman" w:hAnsi="Times New Roman" w:cs="Times New Roman"/>
        </w:rPr>
        <w:t>稳定性的</w:t>
      </w:r>
      <w:r>
        <w:rPr>
          <w:rFonts w:hint="default" w:ascii="Times New Roman" w:hAnsi="Times New Roman" w:cs="Times New Roman"/>
          <w:lang w:val="en-US" w:eastAsia="zh-CN"/>
        </w:rPr>
        <w:t>承重结构</w:t>
      </w:r>
      <w:r>
        <w:rPr>
          <w:rFonts w:hint="default" w:ascii="Times New Roman" w:hAnsi="Times New Roman" w:cs="Times New Roman"/>
        </w:rPr>
        <w:t>，应采用不燃材料；</w:t>
      </w:r>
    </w:p>
    <w:p>
      <w:pPr>
        <w:pStyle w:val="25"/>
        <w:keepNext w:val="0"/>
        <w:keepLines w:val="0"/>
        <w:pageBreakBefore w:val="0"/>
        <w:widowControl/>
        <w:numPr>
          <w:ilvl w:val="0"/>
          <w:numId w:val="18"/>
        </w:numPr>
        <w:tabs>
          <w:tab w:val="clear" w:pos="0"/>
        </w:tabs>
        <w:kinsoku/>
        <w:wordWrap/>
        <w:overflowPunct/>
        <w:topLinePunct w:val="0"/>
        <w:autoSpaceDE w:val="0"/>
        <w:autoSpaceDN w:val="0"/>
        <w:bidi w:val="0"/>
        <w:adjustRightInd/>
        <w:snapToGrid/>
        <w:ind w:left="840" w:leftChars="0" w:hanging="420" w:firstLineChars="0"/>
        <w:textAlignment w:val="auto"/>
        <w:rPr>
          <w:rFonts w:hint="default" w:ascii="Times New Roman" w:hAnsi="Times New Roman" w:cs="Times New Roman"/>
        </w:rPr>
      </w:pPr>
      <w:r>
        <w:rPr>
          <w:rFonts w:hint="default" w:ascii="Times New Roman" w:hAnsi="Times New Roman" w:cs="Times New Roman"/>
        </w:rPr>
        <w:t>防火区</w:t>
      </w:r>
      <w:r>
        <w:rPr>
          <w:rFonts w:hint="default" w:ascii="Times New Roman" w:hAnsi="Times New Roman" w:cs="Times New Roman"/>
          <w:lang w:eastAsia="zh-CN"/>
        </w:rPr>
        <w:t>/</w:t>
      </w:r>
      <w:r>
        <w:rPr>
          <w:rFonts w:hint="default" w:ascii="Times New Roman" w:hAnsi="Times New Roman" w:cs="Times New Roman"/>
        </w:rPr>
        <w:t>防火小区边界由舱室结构和防火材料构成，舱室结构应采用不燃材料，在舱室结构边界上敷设的防火材料应采用不燃材料</w:t>
      </w:r>
      <w:r>
        <w:rPr>
          <w:rFonts w:hint="default" w:ascii="Times New Roman" w:hAnsi="Times New Roman" w:cs="Times New Roman"/>
          <w:highlight w:val="none"/>
        </w:rPr>
        <w:t>或阻燃材料；</w:t>
      </w:r>
    </w:p>
    <w:p>
      <w:pPr>
        <w:pStyle w:val="25"/>
        <w:keepNext w:val="0"/>
        <w:keepLines w:val="0"/>
        <w:pageBreakBefore w:val="0"/>
        <w:widowControl/>
        <w:numPr>
          <w:ilvl w:val="0"/>
          <w:numId w:val="18"/>
        </w:numPr>
        <w:tabs>
          <w:tab w:val="clear" w:pos="0"/>
        </w:tabs>
        <w:kinsoku/>
        <w:wordWrap/>
        <w:overflowPunct/>
        <w:topLinePunct w:val="0"/>
        <w:autoSpaceDE w:val="0"/>
        <w:autoSpaceDN w:val="0"/>
        <w:bidi w:val="0"/>
        <w:adjustRightInd/>
        <w:snapToGrid/>
        <w:ind w:left="840" w:leftChars="0" w:hanging="420" w:firstLineChars="0"/>
        <w:textAlignment w:val="auto"/>
        <w:rPr>
          <w:rFonts w:hint="default" w:ascii="Times New Roman" w:hAnsi="Times New Roman" w:cs="Times New Roman"/>
          <w:lang w:val="en-US" w:eastAsia="zh-CN"/>
        </w:rPr>
      </w:pPr>
      <w:r>
        <w:rPr>
          <w:rFonts w:hint="default" w:ascii="Times New Roman" w:hAnsi="Times New Roman" w:cs="Times New Roman"/>
        </w:rPr>
        <w:t>设备用材料应采用不燃、难燃材料，因工艺或其他特殊原因无法采用不燃和难燃材料时，尽量采用阻燃材料，允许使用少量的可燃材料或易燃材料</w:t>
      </w:r>
      <w:r>
        <w:rPr>
          <w:rFonts w:hint="default" w:ascii="Times New Roman" w:hAnsi="Times New Roman" w:cs="Times New Roman"/>
          <w:lang w:eastAsia="zh-CN"/>
        </w:rPr>
        <w:t>；</w:t>
      </w:r>
    </w:p>
    <w:p>
      <w:pPr>
        <w:pStyle w:val="25"/>
        <w:keepNext w:val="0"/>
        <w:keepLines w:val="0"/>
        <w:pageBreakBefore w:val="0"/>
        <w:widowControl/>
        <w:numPr>
          <w:ilvl w:val="0"/>
          <w:numId w:val="18"/>
        </w:numPr>
        <w:tabs>
          <w:tab w:val="clear" w:pos="0"/>
        </w:tabs>
        <w:kinsoku/>
        <w:wordWrap/>
        <w:overflowPunct/>
        <w:topLinePunct w:val="0"/>
        <w:autoSpaceDE w:val="0"/>
        <w:autoSpaceDN w:val="0"/>
        <w:bidi w:val="0"/>
        <w:adjustRightInd/>
        <w:snapToGrid/>
        <w:ind w:left="840" w:leftChars="0" w:hanging="420" w:firstLineChars="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禁止使用石棉制品，以及含有石棉纤维的制品</w:t>
      </w:r>
      <w:r>
        <w:rPr>
          <w:rFonts w:hint="eastAsia" w:ascii="Times New Roman" w:cs="Times New Roman"/>
          <w:lang w:val="en-US" w:eastAsia="zh-CN"/>
        </w:rPr>
        <w:t>；</w:t>
      </w:r>
    </w:p>
    <w:p>
      <w:pPr>
        <w:pStyle w:val="25"/>
        <w:keepNext w:val="0"/>
        <w:keepLines w:val="0"/>
        <w:pageBreakBefore w:val="0"/>
        <w:widowControl/>
        <w:numPr>
          <w:ilvl w:val="0"/>
          <w:numId w:val="18"/>
        </w:numPr>
        <w:tabs>
          <w:tab w:val="clear" w:pos="0"/>
        </w:tabs>
        <w:kinsoku/>
        <w:wordWrap/>
        <w:overflowPunct/>
        <w:topLinePunct w:val="0"/>
        <w:autoSpaceDE w:val="0"/>
        <w:autoSpaceDN w:val="0"/>
        <w:bidi w:val="0"/>
        <w:adjustRightInd/>
        <w:snapToGrid/>
        <w:ind w:left="840" w:leftChars="0" w:hanging="420" w:firstLineChars="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主控制室应按照可合理达到的尽量低的原则限制可燃物量</w:t>
      </w:r>
      <w:r>
        <w:rPr>
          <w:rFonts w:hint="eastAsia" w:ascii="Times New Roman" w:cs="Times New Roman"/>
          <w:lang w:val="en-US" w:eastAsia="zh-CN"/>
        </w:rPr>
        <w:t>，</w:t>
      </w:r>
      <w:r>
        <w:rPr>
          <w:rFonts w:hint="eastAsia" w:ascii="Times New Roman"/>
        </w:rPr>
        <w:t>主控室</w:t>
      </w:r>
      <w:r>
        <w:rPr>
          <w:rFonts w:ascii="Times New Roman"/>
        </w:rPr>
        <w:t>内用于装饰的天花板、衬板应为不燃材料</w:t>
      </w:r>
      <w:r>
        <w:rPr>
          <w:rFonts w:hint="eastAsia" w:ascii="Times New Roman"/>
        </w:rPr>
        <w:t>或阻燃</w:t>
      </w:r>
      <w:r>
        <w:rPr>
          <w:rFonts w:ascii="Times New Roman"/>
        </w:rPr>
        <w:t>材料</w:t>
      </w:r>
      <w:r>
        <w:rPr>
          <w:rFonts w:hint="default" w:ascii="Times New Roman" w:hAnsi="Times New Roman" w:cs="Times New Roman"/>
          <w:lang w:val="en-US" w:eastAsia="zh-CN"/>
        </w:rPr>
        <w:t>。</w:t>
      </w:r>
    </w:p>
    <w:p>
      <w:pPr>
        <w:pStyle w:val="44"/>
        <w:bidi w:val="0"/>
        <w:outlineLvl w:val="1"/>
        <w:rPr>
          <w:rFonts w:hint="default" w:ascii="Times New Roman" w:hAnsi="Times New Roman" w:cs="Times New Roman"/>
          <w:lang w:val="en-US" w:eastAsia="zh-CN"/>
        </w:rPr>
      </w:pPr>
      <w:r>
        <w:rPr>
          <w:rFonts w:hint="default" w:ascii="Times New Roman" w:hAnsi="Times New Roman" w:cs="Times New Roman"/>
          <w:lang w:val="en-US" w:eastAsia="zh-CN"/>
        </w:rPr>
        <w:t>防火区</w:t>
      </w:r>
      <w:r>
        <w:rPr>
          <w:rFonts w:hint="default" w:ascii="Times New Roman" w:cs="Times New Roman"/>
          <w:lang w:val="en-US" w:eastAsia="zh-CN"/>
        </w:rPr>
        <w:t>/</w:t>
      </w:r>
      <w:r>
        <w:rPr>
          <w:rFonts w:hint="default" w:ascii="Times New Roman" w:hAnsi="Times New Roman" w:cs="Times New Roman"/>
          <w:lang w:val="en-US" w:eastAsia="zh-CN"/>
        </w:rPr>
        <w:t>防火小区划分</w:t>
      </w:r>
    </w:p>
    <w:p>
      <w:pPr>
        <w:pStyle w:val="48"/>
        <w:bidi w:val="0"/>
        <w:outlineLvl w:val="2"/>
        <w:rPr>
          <w:rFonts w:hint="default" w:ascii="Times New Roman" w:hAnsi="Times New Roman" w:cs="Times New Roman"/>
          <w:lang w:val="en-US" w:eastAsia="zh-CN"/>
        </w:rPr>
      </w:pPr>
      <w:r>
        <w:rPr>
          <w:rFonts w:hint="default" w:ascii="Times New Roman" w:hAnsi="Times New Roman" w:cs="Times New Roman"/>
          <w:lang w:val="en-US" w:eastAsia="zh-CN"/>
        </w:rPr>
        <w:t>一般要求</w:t>
      </w:r>
    </w:p>
    <w:p>
      <w:pPr>
        <w:ind w:firstLine="420" w:firstLineChars="200"/>
        <w:rPr>
          <w:rFonts w:hint="eastAsia" w:ascii="宋体" w:hAnsi="宋体" w:eastAsia="宋体" w:cs="宋体"/>
        </w:rPr>
      </w:pPr>
      <w:r>
        <w:rPr>
          <w:rFonts w:hint="eastAsia"/>
          <w:lang w:val="en-US" w:eastAsia="zh-CN"/>
        </w:rPr>
        <w:t>海洋核动力平台应</w:t>
      </w:r>
      <w:r>
        <w:t>以</w:t>
      </w:r>
      <w:r>
        <w:rPr>
          <w:rFonts w:hint="eastAsia" w:ascii="宋体" w:hAnsi="宋体" w:eastAsia="宋体" w:cs="宋体"/>
          <w:lang w:eastAsia="zh-CN"/>
        </w:rPr>
        <w:t>“</w:t>
      </w:r>
      <w:r>
        <w:rPr>
          <w:rFonts w:hint="eastAsia" w:ascii="宋体" w:hAnsi="宋体" w:eastAsia="宋体" w:cs="宋体"/>
          <w:lang w:val="en-US" w:eastAsia="zh-CN"/>
        </w:rPr>
        <w:t>A</w:t>
      </w:r>
      <w:r>
        <w:rPr>
          <w:rFonts w:hint="eastAsia" w:ascii="宋体" w:hAnsi="宋体" w:eastAsia="宋体" w:cs="宋体"/>
          <w:lang w:eastAsia="zh-CN"/>
        </w:rPr>
        <w:t>”</w:t>
      </w:r>
      <w:r>
        <w:rPr>
          <w:rFonts w:hint="eastAsia" w:ascii="宋体" w:hAnsi="宋体" w:eastAsia="宋体" w:cs="宋体"/>
        </w:rPr>
        <w:t>级分隔分为若干个主竖区，单个主竖区的长度和宽度不大于48m，任意一层甲板上主竖区的总面积不大于1600m</w:t>
      </w:r>
      <w:r>
        <w:rPr>
          <w:rFonts w:hint="eastAsia" w:ascii="宋体" w:hAnsi="宋体" w:eastAsia="宋体" w:cs="宋体"/>
          <w:vertAlign w:val="superscript"/>
        </w:rPr>
        <w:t>2</w:t>
      </w:r>
      <w:r>
        <w:rPr>
          <w:rFonts w:hint="eastAsia" w:ascii="宋体" w:hAnsi="宋体" w:eastAsia="宋体" w:cs="宋体"/>
        </w:rPr>
        <w:t>。</w:t>
      </w:r>
    </w:p>
    <w:p>
      <w:pPr>
        <w:pStyle w:val="25"/>
        <w:ind w:firstLine="420" w:firstLineChars="200"/>
        <w:rPr>
          <w:rFonts w:hint="eastAsia" w:ascii="宋体" w:hAnsi="宋体" w:eastAsia="宋体" w:cs="宋体"/>
          <w:lang w:val="en-US" w:eastAsia="zh-CN"/>
        </w:rPr>
      </w:pPr>
      <w:r>
        <w:rPr>
          <w:rFonts w:hint="eastAsia" w:ascii="宋体" w:hAnsi="宋体" w:eastAsia="宋体" w:cs="宋体"/>
          <w:lang w:val="en-US" w:eastAsia="zh-CN"/>
        </w:rPr>
        <w:t>核安全重要舱段的防火区/防火小区划分应按本文件要求进行设计，非核安全重要舱段的防火分区应按照船舶行业现行有效的标准进行设计。</w:t>
      </w:r>
    </w:p>
    <w:p>
      <w:pPr>
        <w:pStyle w:val="48"/>
        <w:bidi w:val="0"/>
        <w:outlineLvl w:val="2"/>
        <w:rPr>
          <w:rFonts w:hint="default" w:ascii="Times New Roman" w:hAnsi="Times New Roman" w:cs="Times New Roman"/>
          <w:lang w:val="en-US" w:eastAsia="zh-CN"/>
        </w:rPr>
      </w:pPr>
      <w:r>
        <w:rPr>
          <w:rFonts w:hint="default" w:ascii="Times New Roman" w:hAnsi="Times New Roman" w:cs="Times New Roman"/>
          <w:lang w:val="en-US" w:eastAsia="zh-CN"/>
        </w:rPr>
        <w:t>分区要求</w:t>
      </w:r>
    </w:p>
    <w:p>
      <w:pPr>
        <w:pStyle w:val="115"/>
        <w:numPr>
          <w:ilvl w:val="3"/>
          <w:numId w:val="2"/>
        </w:numPr>
        <w:tabs>
          <w:tab w:val="left" w:pos="2100"/>
        </w:tabs>
        <w:ind w:left="0"/>
        <w:rPr>
          <w:rFonts w:hint="default" w:ascii="宋体" w:hAnsi="Times New Roman" w:eastAsia="宋体" w:cs="Times New Roman"/>
          <w:lang w:val="en-US" w:eastAsia="zh-CN"/>
        </w:rPr>
      </w:pPr>
      <w:r>
        <w:rPr>
          <w:rFonts w:hint="default" w:ascii="宋体" w:hAnsi="Times New Roman" w:eastAsia="宋体" w:cs="Times New Roman"/>
          <w:lang w:val="en-US" w:eastAsia="zh-CN"/>
        </w:rPr>
        <w:t>防火区/防火小区由一个或多个舱室组成，可跨越多层甲板。</w:t>
      </w:r>
    </w:p>
    <w:p>
      <w:pPr>
        <w:pStyle w:val="115"/>
        <w:numPr>
          <w:ilvl w:val="3"/>
          <w:numId w:val="2"/>
        </w:numPr>
        <w:tabs>
          <w:tab w:val="left" w:pos="2100"/>
        </w:tabs>
        <w:ind w:left="0"/>
        <w:rPr>
          <w:rFonts w:hint="default" w:ascii="宋体" w:hAnsi="Times New Roman" w:eastAsia="宋体" w:cs="Times New Roman"/>
          <w:lang w:val="en-US" w:eastAsia="zh-CN"/>
        </w:rPr>
      </w:pPr>
      <w:r>
        <w:rPr>
          <w:rFonts w:hint="default" w:ascii="宋体" w:hAnsi="Times New Roman" w:eastAsia="宋体" w:cs="Times New Roman"/>
          <w:lang w:val="en-US" w:eastAsia="zh-CN"/>
        </w:rPr>
        <w:t>舱段的所有舱室应划分为防火区/防火小区，每个防火区/防火小区应具有唯一编码，且宜在现场清楚标明。</w:t>
      </w:r>
    </w:p>
    <w:p>
      <w:pPr>
        <w:pStyle w:val="115"/>
        <w:numPr>
          <w:ilvl w:val="3"/>
          <w:numId w:val="2"/>
        </w:numPr>
        <w:tabs>
          <w:tab w:val="left" w:pos="2100"/>
        </w:tabs>
        <w:ind w:left="0"/>
        <w:rPr>
          <w:rFonts w:hint="default" w:ascii="宋体" w:hAnsi="Times New Roman" w:eastAsia="宋体" w:cs="Times New Roman"/>
          <w:lang w:val="en-US" w:eastAsia="zh-CN"/>
        </w:rPr>
      </w:pPr>
      <w:r>
        <w:rPr>
          <w:rFonts w:hint="default" w:ascii="宋体" w:hAnsi="Times New Roman" w:eastAsia="宋体" w:cs="Times New Roman"/>
          <w:lang w:val="en-US" w:eastAsia="zh-CN"/>
        </w:rPr>
        <w:t>每个核安全重要舱段应采用耐火极限不</w:t>
      </w:r>
      <w:r>
        <w:rPr>
          <w:rFonts w:hint="default" w:ascii="Times New Roman" w:hAnsi="Times New Roman" w:eastAsia="宋体" w:cs="Times New Roman"/>
          <w:lang w:val="en-US" w:eastAsia="zh-CN"/>
        </w:rPr>
        <w:t>低</w:t>
      </w:r>
      <w:r>
        <w:rPr>
          <w:rFonts w:hint="eastAsia" w:ascii="宋体" w:hAnsi="宋体" w:eastAsia="宋体" w:cs="宋体"/>
          <w:lang w:val="en-US" w:eastAsia="zh-CN"/>
        </w:rPr>
        <w:t>于1h的防</w:t>
      </w:r>
      <w:r>
        <w:rPr>
          <w:rFonts w:hint="default" w:ascii="宋体" w:hAnsi="Times New Roman" w:eastAsia="宋体" w:cs="Times New Roman"/>
          <w:lang w:val="en-US" w:eastAsia="zh-CN"/>
        </w:rPr>
        <w:t>火边界部件与其他舱段进行实体隔离。某些因工艺或布置所限无法在舱段边界处实施实体隔离措施，</w:t>
      </w:r>
      <w:r>
        <w:rPr>
          <w:rFonts w:hint="eastAsia" w:ascii="宋体" w:hAnsi="Times New Roman" w:eastAsia="宋体" w:cs="Times New Roman"/>
          <w:lang w:val="en-US" w:eastAsia="zh-CN"/>
        </w:rPr>
        <w:t>且</w:t>
      </w:r>
      <w:r>
        <w:rPr>
          <w:rFonts w:hint="default" w:ascii="宋体" w:hAnsi="Times New Roman" w:eastAsia="宋体" w:cs="Times New Roman"/>
          <w:lang w:val="en-US" w:eastAsia="zh-CN"/>
        </w:rPr>
        <w:t>舱段之间无可燃物的情况除外。</w:t>
      </w:r>
    </w:p>
    <w:p>
      <w:pPr>
        <w:pStyle w:val="115"/>
        <w:numPr>
          <w:ilvl w:val="3"/>
          <w:numId w:val="2"/>
        </w:numPr>
        <w:tabs>
          <w:tab w:val="left" w:pos="2100"/>
        </w:tabs>
        <w:ind w:left="0"/>
        <w:rPr>
          <w:rFonts w:hint="default" w:ascii="宋体" w:hAnsi="Times New Roman" w:eastAsia="宋体" w:cs="Times New Roman"/>
          <w:lang w:val="en-US" w:eastAsia="zh-CN"/>
        </w:rPr>
      </w:pPr>
      <w:r>
        <w:rPr>
          <w:rFonts w:hint="default" w:ascii="宋体" w:hAnsi="Times New Roman" w:eastAsia="宋体" w:cs="Times New Roman"/>
          <w:lang w:val="en-US" w:eastAsia="zh-CN"/>
        </w:rPr>
        <w:t>防火区/防火小区边界宜利用舱段已有的</w:t>
      </w:r>
      <w:r>
        <w:rPr>
          <w:rFonts w:hint="eastAsia" w:ascii="宋体" w:hAnsi="Times New Roman" w:eastAsia="宋体" w:cs="Times New Roman"/>
          <w:lang w:val="en-US" w:eastAsia="zh-CN"/>
        </w:rPr>
        <w:t>舱壁或甲板</w:t>
      </w:r>
      <w:r>
        <w:rPr>
          <w:rFonts w:hint="default" w:ascii="宋体" w:hAnsi="Times New Roman" w:eastAsia="宋体" w:cs="Times New Roman"/>
          <w:lang w:val="en-US" w:eastAsia="zh-CN"/>
        </w:rPr>
        <w:t>布局。</w:t>
      </w:r>
    </w:p>
    <w:p>
      <w:pPr>
        <w:pStyle w:val="115"/>
        <w:numPr>
          <w:ilvl w:val="3"/>
          <w:numId w:val="2"/>
        </w:numPr>
        <w:tabs>
          <w:tab w:val="left" w:pos="2100"/>
        </w:tabs>
        <w:ind w:left="0"/>
        <w:rPr>
          <w:rFonts w:hint="default" w:ascii="宋体" w:hAnsi="Times New Roman" w:eastAsia="宋体" w:cs="Times New Roman"/>
          <w:lang w:val="en-US" w:eastAsia="zh-CN"/>
        </w:rPr>
      </w:pPr>
      <w:r>
        <w:rPr>
          <w:rFonts w:hint="default" w:ascii="宋体" w:hAnsi="Times New Roman" w:eastAsia="宋体" w:cs="Times New Roman"/>
          <w:lang w:val="en-US" w:eastAsia="zh-CN"/>
        </w:rPr>
        <w:t>宜尽可能将核安全相关设备和电缆的冗余系列设置在不同的防火区/防火小区内，避免一场火灾引起核安全功能的共模失效。</w:t>
      </w:r>
    </w:p>
    <w:p>
      <w:pPr>
        <w:pStyle w:val="115"/>
        <w:numPr>
          <w:ilvl w:val="3"/>
          <w:numId w:val="2"/>
        </w:numPr>
        <w:tabs>
          <w:tab w:val="left" w:pos="2100"/>
        </w:tabs>
        <w:ind w:left="0"/>
        <w:rPr>
          <w:rFonts w:hint="default" w:ascii="宋体" w:hAnsi="Times New Roman" w:eastAsia="宋体" w:cs="Times New Roman"/>
          <w:lang w:val="en-US" w:eastAsia="zh-CN"/>
        </w:rPr>
      </w:pPr>
      <w:r>
        <w:rPr>
          <w:rFonts w:hint="default" w:ascii="宋体" w:hAnsi="Times New Roman" w:eastAsia="宋体" w:cs="Times New Roman"/>
          <w:lang w:val="en-US" w:eastAsia="zh-CN"/>
        </w:rPr>
        <w:t>火灾荷载集中的区域宜划分为独立的防火区/防火小区。减少其发生火灾后对其他区域（特别是容纳核安全设备和电缆的区域）所造成的影响。</w:t>
      </w:r>
    </w:p>
    <w:p>
      <w:pPr>
        <w:pStyle w:val="115"/>
        <w:numPr>
          <w:ilvl w:val="3"/>
          <w:numId w:val="2"/>
        </w:numPr>
        <w:tabs>
          <w:tab w:val="left" w:pos="2100"/>
        </w:tabs>
        <w:ind w:left="0"/>
        <w:rPr>
          <w:rFonts w:hint="default" w:ascii="宋体" w:hAnsi="Times New Roman" w:eastAsia="宋体" w:cs="Times New Roman"/>
          <w:lang w:val="en-US" w:eastAsia="zh-CN"/>
        </w:rPr>
      </w:pPr>
      <w:r>
        <w:rPr>
          <w:rFonts w:hint="default" w:ascii="宋体" w:hAnsi="Times New Roman" w:eastAsia="宋体" w:cs="Times New Roman"/>
          <w:lang w:val="en-US" w:eastAsia="zh-CN"/>
        </w:rPr>
        <w:t>主控制室、远程停堆工作站应分别划分为独立的防火区，并采取措施防止一场火灾对两者同时造成影响。</w:t>
      </w:r>
    </w:p>
    <w:p>
      <w:pPr>
        <w:pStyle w:val="115"/>
        <w:numPr>
          <w:ilvl w:val="3"/>
          <w:numId w:val="2"/>
        </w:numPr>
        <w:tabs>
          <w:tab w:val="left" w:pos="2100"/>
        </w:tabs>
        <w:ind w:left="0"/>
        <w:rPr>
          <w:rFonts w:hint="default" w:ascii="宋体" w:hAnsi="Times New Roman" w:eastAsia="宋体" w:cs="Times New Roman"/>
          <w:lang w:val="en-US" w:eastAsia="zh-CN"/>
        </w:rPr>
      </w:pPr>
      <w:r>
        <w:rPr>
          <w:rFonts w:hint="default" w:ascii="宋体" w:hAnsi="Times New Roman" w:eastAsia="宋体" w:cs="Times New Roman"/>
          <w:lang w:val="en-US" w:eastAsia="zh-CN"/>
        </w:rPr>
        <w:t>用于人员疏散的楼梯间和受保护的</w:t>
      </w:r>
      <w:r>
        <w:rPr>
          <w:rFonts w:hint="eastAsia" w:ascii="宋体" w:hAnsi="Times New Roman" w:eastAsia="宋体" w:cs="Times New Roman"/>
          <w:lang w:val="en-US" w:eastAsia="zh-CN"/>
        </w:rPr>
        <w:t>脱险</w:t>
      </w:r>
      <w:r>
        <w:rPr>
          <w:rFonts w:hint="default" w:ascii="宋体" w:hAnsi="Times New Roman" w:eastAsia="宋体" w:cs="Times New Roman"/>
          <w:lang w:val="en-US" w:eastAsia="zh-CN"/>
        </w:rPr>
        <w:t>通道应划分为独立的防火区/防火小区。该防火区/防火小区边界应满足实体隔离要求。</w:t>
      </w:r>
    </w:p>
    <w:p>
      <w:pPr>
        <w:pStyle w:val="115"/>
        <w:numPr>
          <w:ilvl w:val="3"/>
          <w:numId w:val="2"/>
        </w:numPr>
        <w:tabs>
          <w:tab w:val="left" w:pos="2100"/>
        </w:tabs>
        <w:ind w:left="0"/>
        <w:rPr>
          <w:rFonts w:hint="default" w:ascii="宋体" w:hAnsi="Times New Roman" w:eastAsia="宋体" w:cs="Times New Roman"/>
          <w:lang w:val="en-US" w:eastAsia="zh-CN"/>
        </w:rPr>
      </w:pPr>
      <w:r>
        <w:rPr>
          <w:rFonts w:hint="default" w:ascii="宋体" w:hAnsi="Times New Roman" w:eastAsia="宋体" w:cs="Times New Roman"/>
          <w:lang w:val="en-US" w:eastAsia="zh-CN"/>
        </w:rPr>
        <w:t>因工艺布置、限制事故后氢气聚集及事故后泄压等要求，</w:t>
      </w:r>
      <w:r>
        <w:rPr>
          <w:rFonts w:hint="eastAsia" w:ascii="宋体" w:hAnsi="Times New Roman" w:eastAsia="宋体" w:cs="Times New Roman"/>
          <w:lang w:val="en-US" w:eastAsia="zh-CN"/>
        </w:rPr>
        <w:t>反应堆舱</w:t>
      </w:r>
      <w:r>
        <w:rPr>
          <w:rFonts w:hint="default" w:ascii="宋体" w:hAnsi="Times New Roman" w:eastAsia="宋体" w:cs="Times New Roman"/>
          <w:lang w:val="en-US" w:eastAsia="zh-CN"/>
        </w:rPr>
        <w:t>内无法按实体隔离要求划分防火区时，应划分为防火小区。</w:t>
      </w:r>
    </w:p>
    <w:p>
      <w:pPr>
        <w:pStyle w:val="115"/>
        <w:numPr>
          <w:ilvl w:val="3"/>
          <w:numId w:val="2"/>
        </w:numPr>
        <w:tabs>
          <w:tab w:val="left" w:pos="2100"/>
        </w:tabs>
        <w:ind w:left="0"/>
        <w:rPr>
          <w:rFonts w:hint="eastAsia" w:ascii="宋体" w:hAnsi="Times New Roman" w:eastAsia="宋体" w:cs="Times New Roman"/>
          <w:lang w:val="en-US" w:eastAsia="zh-CN"/>
        </w:rPr>
      </w:pPr>
      <w:r>
        <w:rPr>
          <w:rFonts w:hint="eastAsia" w:ascii="宋体" w:hAnsi="Times New Roman" w:eastAsia="宋体" w:cs="Times New Roman"/>
          <w:lang w:val="en-US" w:eastAsia="zh-CN"/>
        </w:rPr>
        <w:t>考虑</w:t>
      </w:r>
      <w:r>
        <w:rPr>
          <w:rFonts w:hint="eastAsia" w:hAnsi="Times New Roman" w:cs="Times New Roman"/>
          <w:lang w:val="en-US" w:eastAsia="zh-CN"/>
        </w:rPr>
        <w:t>海洋</w:t>
      </w:r>
      <w:r>
        <w:rPr>
          <w:rFonts w:hint="eastAsia" w:ascii="宋体" w:hAnsi="Times New Roman" w:eastAsia="宋体" w:cs="Times New Roman"/>
          <w:lang w:val="en-US" w:eastAsia="zh-CN"/>
        </w:rPr>
        <w:t>核动力平台的船舶特性，参照《国内航行海船法定检验技术规则》防火、探火和灭火要求，完成核安全重要舱段的分隔边界划分，并确保分隔边界耐火性能满足要求。</w:t>
      </w:r>
    </w:p>
    <w:p>
      <w:pPr>
        <w:pStyle w:val="25"/>
        <w:numPr>
          <w:ilvl w:val="0"/>
          <w:numId w:val="18"/>
        </w:numPr>
        <w:tabs>
          <w:tab w:val="clear" w:pos="0"/>
        </w:tabs>
        <w:ind w:left="840" w:leftChars="0" w:hanging="420" w:firstLineChars="0"/>
        <w:rPr>
          <w:rFonts w:hint="eastAsia" w:ascii="宋体" w:hAnsi="宋体" w:eastAsia="宋体" w:cs="宋体"/>
          <w:lang w:val="en-US" w:eastAsia="zh-CN"/>
        </w:rPr>
      </w:pPr>
      <w:r>
        <w:rPr>
          <w:rFonts w:hint="default" w:ascii="Times New Roman"/>
        </w:rPr>
        <w:t xml:space="preserve"> 失火</w:t>
      </w:r>
      <w:r>
        <w:rPr>
          <w:rFonts w:ascii="Times New Roman"/>
        </w:rPr>
        <w:t>危险程度</w:t>
      </w:r>
      <w:r>
        <w:rPr>
          <w:rFonts w:hint="eastAsia" w:ascii="宋体" w:hAnsi="宋体" w:eastAsia="宋体" w:cs="宋体"/>
        </w:rPr>
        <w:t>及舱室类型划分</w:t>
      </w:r>
    </w:p>
    <w:p>
      <w:pPr>
        <w:spacing w:afterLines="0" w:line="240" w:lineRule="auto"/>
        <w:ind w:firstLine="480"/>
        <w:rPr>
          <w:rFonts w:hint="eastAsia" w:ascii="宋体" w:hAnsi="宋体" w:eastAsia="宋体" w:cs="宋体"/>
        </w:rPr>
      </w:pPr>
      <w:r>
        <w:rPr>
          <w:rFonts w:hint="eastAsia" w:ascii="宋体" w:hAnsi="宋体" w:eastAsia="宋体" w:cs="宋体"/>
        </w:rPr>
        <w:t>根据</w:t>
      </w:r>
      <w:r>
        <w:rPr>
          <w:rFonts w:hint="eastAsia" w:ascii="宋体" w:hAnsi="宋体" w:eastAsia="宋体" w:cs="宋体"/>
          <w:lang w:val="en-US" w:eastAsia="zh-CN"/>
        </w:rPr>
        <w:t>一回路舱段</w:t>
      </w:r>
      <w:r>
        <w:rPr>
          <w:rFonts w:hint="eastAsia" w:ascii="宋体" w:hAnsi="宋体" w:eastAsia="宋体" w:cs="宋体"/>
        </w:rPr>
        <w:t>各类舱室的失火危险区域程度，将舱室划分为（1）到（1</w:t>
      </w:r>
      <w:r>
        <w:rPr>
          <w:rFonts w:hint="eastAsia" w:ascii="宋体" w:hAnsi="宋体" w:cs="宋体"/>
          <w:lang w:val="en-US" w:eastAsia="zh-CN"/>
        </w:rPr>
        <w:t>0</w:t>
      </w:r>
      <w:r>
        <w:rPr>
          <w:rFonts w:hint="eastAsia" w:ascii="宋体" w:hAnsi="宋体" w:eastAsia="宋体" w:cs="宋体"/>
        </w:rPr>
        <w:t>）类：（1）控制站、（2）走廊、（3）起居处所、（4）梯道、（5）具有较小失火危险的服务处所、（6）A类机器处所、（7）其它机器处所、（8）货物处所、（9）具有较大失火危险的服务处所、（10）开敞甲板。具体划分情况如下：</w:t>
      </w:r>
    </w:p>
    <w:p>
      <w:pPr>
        <w:pStyle w:val="2"/>
        <w:spacing w:after="0" w:line="240" w:lineRule="auto"/>
        <w:ind w:firstLine="420" w:firstLineChars="200"/>
        <w:rPr>
          <w:rFonts w:hint="eastAsia" w:ascii="宋体" w:hAnsi="宋体" w:eastAsia="宋体" w:cs="宋体"/>
          <w:lang w:val="en-US" w:eastAsia="zh-CN"/>
        </w:rPr>
      </w:pPr>
      <w:r>
        <w:rPr>
          <w:rFonts w:hint="eastAsia" w:ascii="宋体" w:hAnsi="宋体" w:eastAsia="宋体" w:cs="宋体"/>
          <w:lang w:val="en-US" w:eastAsia="zh-CN"/>
        </w:rPr>
        <w:t>（1）控制站：系指船舶无线电设备或主要航行设备或应急电源所在的处所</w:t>
      </w:r>
      <w:r>
        <w:rPr>
          <w:rFonts w:hint="eastAsia" w:ascii="宋体" w:hAnsi="宋体" w:eastAsia="宋体" w:cs="宋体"/>
          <w:highlight w:val="none"/>
          <w:lang w:val="en-US" w:eastAsia="zh-CN"/>
        </w:rPr>
        <w:t>，</w:t>
      </w:r>
      <w:r>
        <w:rPr>
          <w:rFonts w:hint="eastAsia" w:ascii="宋体" w:hAnsi="宋体" w:eastAsia="宋体" w:cs="宋体"/>
          <w:lang w:val="en-US" w:eastAsia="zh-CN"/>
        </w:rPr>
        <w:t>或者是指火警指示器或防火控制设备集中的处所，核安全重要舱段不涉及。</w:t>
      </w:r>
    </w:p>
    <w:p>
      <w:pPr>
        <w:pStyle w:val="2"/>
        <w:spacing w:after="0" w:line="240" w:lineRule="auto"/>
        <w:ind w:firstLine="420" w:firstLineChars="200"/>
        <w:rPr>
          <w:rFonts w:hint="eastAsia" w:ascii="宋体" w:hAnsi="宋体" w:eastAsia="宋体" w:cs="宋体"/>
          <w:lang w:val="en-US" w:eastAsia="zh-CN"/>
        </w:rPr>
      </w:pPr>
      <w:r>
        <w:rPr>
          <w:rFonts w:hint="eastAsia" w:ascii="宋体" w:hAnsi="宋体" w:eastAsia="宋体" w:cs="宋体"/>
          <w:lang w:val="en-US" w:eastAsia="zh-CN"/>
        </w:rPr>
        <w:t>（2）走廊：人员通道、走道。</w:t>
      </w:r>
    </w:p>
    <w:p>
      <w:pPr>
        <w:keepNext w:val="0"/>
        <w:keepLines w:val="0"/>
        <w:pageBreakBefore w:val="0"/>
        <w:widowControl w:val="0"/>
        <w:kinsoku/>
        <w:wordWrap/>
        <w:overflowPunct/>
        <w:topLinePunct w:val="0"/>
        <w:autoSpaceDE/>
        <w:autoSpaceDN/>
        <w:bidi w:val="0"/>
        <w:adjustRightInd/>
        <w:snapToGrid/>
        <w:spacing w:after="0" w:line="240" w:lineRule="auto"/>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（3）起居处所：主控室可居留区域、计算机房、隔离办、会议室、技术支持中心、应急指挥中心、冷更卫生间</w:t>
      </w:r>
      <w:r>
        <w:rPr>
          <w:rFonts w:hint="eastAsia" w:ascii="宋体" w:hAnsi="宋体" w:cs="宋体"/>
          <w:lang w:val="en-US" w:eastAsia="zh-CN"/>
        </w:rPr>
        <w:t>、</w:t>
      </w:r>
      <w:r>
        <w:rPr>
          <w:rFonts w:hint="eastAsia" w:ascii="宋体" w:hAnsi="宋体" w:eastAsia="宋体" w:cs="宋体"/>
          <w:lang w:val="en-US" w:eastAsia="zh-CN"/>
        </w:rPr>
        <w:t>去污间。</w:t>
      </w:r>
    </w:p>
    <w:p>
      <w:pPr>
        <w:pStyle w:val="2"/>
        <w:spacing w:after="0" w:line="240" w:lineRule="auto"/>
        <w:ind w:firstLine="420" w:firstLineChars="200"/>
        <w:rPr>
          <w:rFonts w:hint="eastAsia" w:ascii="宋体" w:hAnsi="宋体" w:eastAsia="宋体" w:cs="宋体"/>
          <w:lang w:val="en-US" w:eastAsia="zh-CN"/>
        </w:rPr>
      </w:pPr>
      <w:r>
        <w:rPr>
          <w:rFonts w:hint="eastAsia" w:ascii="宋体" w:hAnsi="宋体" w:eastAsia="宋体" w:cs="宋体"/>
          <w:lang w:val="en-US" w:eastAsia="zh-CN"/>
        </w:rPr>
        <w:t>（4）梯道：楼梯间及前室、逃生通道。</w:t>
      </w:r>
    </w:p>
    <w:p>
      <w:pPr>
        <w:pStyle w:val="2"/>
        <w:spacing w:after="0" w:line="240" w:lineRule="auto"/>
        <w:ind w:firstLine="420" w:firstLineChars="0"/>
        <w:rPr>
          <w:rFonts w:hint="eastAsia" w:ascii="宋体" w:hAnsi="宋体" w:eastAsia="宋体" w:cs="宋体"/>
          <w:lang w:val="en-US" w:eastAsia="zh-CN"/>
        </w:rPr>
      </w:pPr>
      <w:r>
        <w:rPr>
          <w:rFonts w:hint="eastAsia" w:ascii="宋体" w:hAnsi="宋体" w:eastAsia="宋体" w:cs="宋体"/>
          <w:lang w:val="en-US" w:eastAsia="zh-CN"/>
        </w:rPr>
        <w:t>（5）具有较小失火危险的服务处所：干/洗衣间、面积小于4m</w:t>
      </w:r>
      <w:r>
        <w:rPr>
          <w:rFonts w:hint="eastAsia" w:ascii="宋体" w:hAnsi="宋体" w:eastAsia="宋体" w:cs="宋体"/>
          <w:vertAlign w:val="superscript"/>
          <w:lang w:val="en-US" w:eastAsia="zh-CN"/>
        </w:rPr>
        <w:t>2</w:t>
      </w:r>
      <w:r>
        <w:rPr>
          <w:rFonts w:hint="eastAsia" w:ascii="宋体" w:hAnsi="宋体" w:eastAsia="宋体" w:cs="宋体"/>
          <w:lang w:val="en-US" w:eastAsia="zh-CN"/>
        </w:rPr>
        <w:t>且后续可能布置临时可燃物的空舱。</w:t>
      </w:r>
    </w:p>
    <w:p>
      <w:pPr>
        <w:pStyle w:val="2"/>
        <w:spacing w:after="0" w:line="240" w:lineRule="auto"/>
        <w:ind w:firstLine="420" w:firstLineChars="200"/>
        <w:rPr>
          <w:rFonts w:hint="eastAsia" w:ascii="宋体" w:hAnsi="宋体" w:eastAsia="宋体" w:cs="宋体"/>
          <w:lang w:val="en-US" w:eastAsia="zh-CN"/>
        </w:rPr>
      </w:pPr>
      <w:r>
        <w:rPr>
          <w:rFonts w:hint="eastAsia" w:ascii="宋体" w:hAnsi="宋体" w:eastAsia="宋体" w:cs="宋体"/>
          <w:lang w:val="en-US" w:eastAsia="zh-CN"/>
        </w:rPr>
        <w:t>（6）A类机器处所：系指装有下列设备的处所和通往这些处所的围壁通道：用作主推进的内燃机；用作非主推进，合计总输出功率不小于375kW的内燃机；任何</w:t>
      </w:r>
      <w:r>
        <w:rPr>
          <w:rFonts w:hint="eastAsia" w:ascii="宋体" w:hAnsi="宋体" w:eastAsia="宋体" w:cs="宋体"/>
          <w:b w:val="0"/>
          <w:bCs w:val="0"/>
          <w:lang w:val="en-US" w:eastAsia="zh-CN"/>
        </w:rPr>
        <w:t>燃油锅炉或燃油装置</w:t>
      </w:r>
      <w:r>
        <w:rPr>
          <w:rFonts w:hint="eastAsia" w:ascii="宋体" w:hAnsi="宋体" w:eastAsia="宋体" w:cs="宋体"/>
          <w:b w:val="0"/>
          <w:bCs w:val="0"/>
        </w:rPr>
        <w:t>，</w:t>
      </w:r>
      <w:r>
        <w:rPr>
          <w:rFonts w:hint="eastAsia" w:ascii="宋体" w:hAnsi="宋体" w:eastAsia="宋体" w:cs="宋体"/>
          <w:b w:val="0"/>
          <w:bCs w:val="0"/>
          <w:lang w:val="en-US" w:eastAsia="zh-CN"/>
        </w:rPr>
        <w:t>或锅炉以外的任何燃油设备</w:t>
      </w:r>
      <w:r>
        <w:rPr>
          <w:rFonts w:hint="eastAsia" w:ascii="宋体" w:hAnsi="宋体" w:eastAsia="宋体" w:cs="宋体"/>
          <w:b w:val="0"/>
          <w:bCs w:val="0"/>
        </w:rPr>
        <w:t>，</w:t>
      </w:r>
      <w:r>
        <w:rPr>
          <w:rFonts w:hint="eastAsia" w:ascii="宋体" w:hAnsi="宋体" w:eastAsia="宋体" w:cs="宋体"/>
          <w:b w:val="0"/>
          <w:bCs w:val="0"/>
          <w:lang w:val="en-US" w:eastAsia="zh-CN"/>
        </w:rPr>
        <w:t>如惰性气体发生器、焚烧炉等</w:t>
      </w:r>
      <w:r>
        <w:rPr>
          <w:rFonts w:hint="eastAsia" w:ascii="宋体" w:hAnsi="宋体" w:eastAsia="宋体" w:cs="宋体"/>
          <w:b w:val="0"/>
          <w:bCs w:val="0"/>
          <w:lang w:eastAsia="zh-CN"/>
        </w:rPr>
        <w:t>。</w:t>
      </w:r>
      <w:r>
        <w:rPr>
          <w:rFonts w:hint="eastAsia" w:ascii="宋体" w:hAnsi="宋体" w:eastAsia="宋体" w:cs="宋体"/>
          <w:b w:val="0"/>
          <w:bCs w:val="0"/>
          <w:lang w:val="en-US" w:eastAsia="zh-CN"/>
        </w:rPr>
        <w:t>如应急柴油机室。</w:t>
      </w:r>
    </w:p>
    <w:p>
      <w:pPr>
        <w:pStyle w:val="2"/>
        <w:spacing w:after="0" w:line="240" w:lineRule="auto"/>
        <w:ind w:firstLine="420" w:firstLineChars="200"/>
        <w:rPr>
          <w:rFonts w:hint="eastAsia" w:ascii="宋体" w:hAnsi="宋体" w:eastAsia="宋体" w:cs="宋体"/>
          <w:lang w:val="en-US" w:eastAsia="zh-CN"/>
        </w:rPr>
      </w:pPr>
      <w:r>
        <w:rPr>
          <w:rFonts w:hint="eastAsia" w:ascii="宋体" w:hAnsi="宋体" w:eastAsia="宋体" w:cs="宋体"/>
          <w:lang w:val="en-US" w:eastAsia="zh-CN"/>
        </w:rPr>
        <w:t>（7）其它机器处所：风井、泵间、换热器间、主蒸汽管道隔间、泄压井、电气机柜间、仪控设备间、蓄电池间、通风设备间、膨胀罐间、大厅、设备/人员闸门间、仪表间、贯穿件间、电缆井、三废系统设备间、注硼罐间、管道间等。</w:t>
      </w:r>
    </w:p>
    <w:p>
      <w:pPr>
        <w:pStyle w:val="2"/>
        <w:spacing w:after="0" w:line="240" w:lineRule="auto"/>
        <w:ind w:firstLine="420" w:firstLineChars="200"/>
        <w:rPr>
          <w:rFonts w:hint="eastAsia" w:ascii="宋体" w:hAnsi="宋体" w:eastAsia="宋体" w:cs="宋体"/>
          <w:lang w:val="en-US" w:eastAsia="zh-CN"/>
        </w:rPr>
      </w:pPr>
      <w:r>
        <w:rPr>
          <w:rFonts w:hint="eastAsia" w:ascii="宋体" w:hAnsi="宋体" w:eastAsia="宋体" w:cs="宋体"/>
          <w:lang w:val="en-US" w:eastAsia="zh-CN"/>
        </w:rPr>
        <w:t>（8）货物处所：系指用作装载货物的处所、液货舱、装载其他液体货物的液货舱和通往此种处所的围壁通道。核安全重要舱段不涉及。</w:t>
      </w:r>
    </w:p>
    <w:p>
      <w:pPr>
        <w:pStyle w:val="2"/>
        <w:spacing w:after="0" w:line="240" w:lineRule="auto"/>
        <w:ind w:firstLine="420" w:firstLineChars="200"/>
        <w:rPr>
          <w:rFonts w:hint="eastAsia" w:ascii="宋体" w:hAnsi="宋体" w:eastAsia="宋体" w:cs="宋体"/>
          <w:lang w:val="en-US" w:eastAsia="zh-CN"/>
        </w:rPr>
      </w:pPr>
      <w:r>
        <w:rPr>
          <w:rFonts w:hint="eastAsia" w:ascii="宋体" w:hAnsi="宋体" w:eastAsia="宋体" w:cs="宋体"/>
          <w:lang w:val="en-US" w:eastAsia="zh-CN"/>
        </w:rPr>
        <w:t>（9）具有较大失火危险的服务处所：</w:t>
      </w:r>
      <w:r>
        <w:rPr>
          <w:rFonts w:hint="eastAsia" w:ascii="宋体" w:hAnsi="宋体" w:eastAsia="宋体" w:cs="宋体"/>
        </w:rPr>
        <w:t>存放易燃液体的舱室、不存放易燃液体且面积大于4m</w:t>
      </w:r>
      <w:r>
        <w:rPr>
          <w:rFonts w:hint="eastAsia" w:ascii="宋体" w:hAnsi="宋体" w:eastAsia="宋体" w:cs="宋体"/>
          <w:vertAlign w:val="superscript"/>
        </w:rPr>
        <w:t>2</w:t>
      </w:r>
      <w:r>
        <w:rPr>
          <w:rFonts w:hint="eastAsia" w:ascii="宋体" w:hAnsi="宋体" w:eastAsia="宋体" w:cs="宋体"/>
        </w:rPr>
        <w:t>的储物间、干燥间和洗衣间等。</w:t>
      </w:r>
      <w:r>
        <w:rPr>
          <w:rFonts w:hint="eastAsia" w:ascii="宋体" w:hAnsi="宋体" w:eastAsia="宋体" w:cs="宋体"/>
          <w:lang w:val="en-US" w:eastAsia="zh-CN"/>
        </w:rPr>
        <w:t>如氢气储存间、热实验室、手套箱间、冷更衣室及办公室、远程停堆站、隔离舱、热更衣间及其前室等。</w:t>
      </w:r>
      <w:bookmarkStart w:id="26" w:name="_GoBack"/>
      <w:bookmarkEnd w:id="26"/>
    </w:p>
    <w:p>
      <w:pPr>
        <w:pStyle w:val="2"/>
        <w:spacing w:after="0" w:line="240" w:lineRule="auto"/>
        <w:ind w:firstLine="420" w:firstLineChars="200"/>
        <w:rPr>
          <w:rFonts w:hint="eastAsia" w:ascii="宋体" w:hAnsi="宋体" w:eastAsia="宋体" w:cs="宋体"/>
          <w:lang w:val="en-US" w:eastAsia="zh-CN"/>
        </w:rPr>
      </w:pPr>
      <w:r>
        <w:rPr>
          <w:rFonts w:hint="eastAsia" w:ascii="宋体" w:hAnsi="宋体" w:eastAsia="宋体" w:cs="宋体"/>
          <w:lang w:val="en-US" w:eastAsia="zh-CN"/>
        </w:rPr>
        <w:t>（10）</w:t>
      </w:r>
      <w:r>
        <w:rPr>
          <w:rFonts w:hint="eastAsia" w:ascii="宋体" w:hAnsi="宋体" w:eastAsia="宋体" w:cs="宋体"/>
        </w:rPr>
        <w:t>开敞</w:t>
      </w:r>
      <w:r>
        <w:rPr>
          <w:rFonts w:hint="eastAsia" w:ascii="宋体" w:hAnsi="宋体" w:eastAsia="宋体" w:cs="宋体"/>
          <w:lang w:val="en-US" w:eastAsia="zh-CN"/>
        </w:rPr>
        <w:t>甲板：</w:t>
      </w:r>
      <w:r>
        <w:rPr>
          <w:rFonts w:hint="eastAsia" w:ascii="宋体" w:hAnsi="宋体" w:eastAsia="宋体" w:cs="宋体"/>
        </w:rPr>
        <w:t>露天处所及开敞部位</w:t>
      </w:r>
      <w:r>
        <w:rPr>
          <w:rFonts w:hint="eastAsia" w:ascii="宋体" w:hAnsi="宋体" w:eastAsia="宋体" w:cs="宋体"/>
          <w:lang w:eastAsia="zh-CN"/>
        </w:rPr>
        <w:t>、</w:t>
      </w:r>
      <w:r>
        <w:rPr>
          <w:rFonts w:hint="eastAsia" w:ascii="宋体" w:hAnsi="宋体" w:eastAsia="宋体" w:cs="宋体"/>
          <w:lang w:val="en-US" w:eastAsia="zh-CN"/>
        </w:rPr>
        <w:t>无（临时或永久）可燃物的空舱。</w:t>
      </w:r>
    </w:p>
    <w:p>
      <w:pPr>
        <w:pStyle w:val="25"/>
        <w:numPr>
          <w:ilvl w:val="0"/>
          <w:numId w:val="18"/>
        </w:numPr>
        <w:tabs>
          <w:tab w:val="clear" w:pos="0"/>
        </w:tabs>
        <w:ind w:left="840" w:hanging="420" w:firstLineChars="0"/>
        <w:rPr>
          <w:rFonts w:hint="eastAsia" w:ascii="宋体" w:hAnsi="宋体" w:eastAsia="宋体" w:cs="宋体"/>
        </w:rPr>
      </w:pPr>
      <w:r>
        <w:rPr>
          <w:rFonts w:hint="eastAsia" w:ascii="宋体" w:hAnsi="宋体" w:eastAsia="宋体" w:cs="宋体"/>
        </w:rPr>
        <w:t>舱室限界面耐火完整性</w:t>
      </w:r>
    </w:p>
    <w:p>
      <w:pPr>
        <w:pStyle w:val="25"/>
        <w:ind w:firstLine="420" w:firstLineChars="200"/>
        <w:rPr>
          <w:rFonts w:hint="eastAsia" w:ascii="宋体" w:hAnsi="宋体" w:eastAsia="宋体" w:cs="宋体"/>
          <w:lang w:val="en-US" w:eastAsia="zh-CN"/>
        </w:rPr>
      </w:pPr>
      <w:r>
        <w:rPr>
          <w:rFonts w:hint="eastAsia" w:ascii="宋体" w:hAnsi="宋体" w:eastAsia="宋体" w:cs="宋体"/>
        </w:rPr>
        <w:t>一回路舱段各类舱室舱壁耐火完整性</w:t>
      </w:r>
      <w:r>
        <w:rPr>
          <w:rFonts w:hint="eastAsia" w:ascii="宋体" w:hAnsi="宋体" w:eastAsia="宋体" w:cs="宋体"/>
          <w:b w:val="0"/>
          <w:bCs w:val="0"/>
          <w:highlight w:val="none"/>
        </w:rPr>
        <w:t>满足表1要求，甲板耐火完整性满足表2要求</w:t>
      </w:r>
      <w:r>
        <w:rPr>
          <w:rFonts w:hint="eastAsia" w:ascii="宋体" w:hAnsi="宋体" w:eastAsia="宋体" w:cs="宋体"/>
          <w:b w:val="0"/>
          <w:bCs w:val="0"/>
          <w:highlight w:val="none"/>
          <w:lang w:eastAsia="zh-CN"/>
        </w:rPr>
        <w:t>。</w:t>
      </w:r>
    </w:p>
    <w:p>
      <w:pPr>
        <w:jc w:val="center"/>
        <w:rPr>
          <w:rFonts w:hint="eastAsia" w:ascii="黑体" w:hAnsi="黑体" w:eastAsia="黑体" w:cs="黑体"/>
          <w:b w:val="0"/>
          <w:bCs w:val="0"/>
          <w:sz w:val="21"/>
          <w:szCs w:val="21"/>
          <w:lang w:eastAsia="zh-CN"/>
        </w:rPr>
      </w:pPr>
      <w:r>
        <w:rPr>
          <w:rFonts w:hint="eastAsia" w:ascii="黑体" w:hAnsi="黑体" w:eastAsia="黑体" w:cs="黑体"/>
          <w:b w:val="0"/>
          <w:bCs w:val="0"/>
          <w:sz w:val="21"/>
          <w:szCs w:val="21"/>
        </w:rPr>
        <w:t xml:space="preserve">表 </w:t>
      </w:r>
      <w:bookmarkStart w:id="22" w:name="_Toc1936"/>
      <w:r>
        <w:rPr>
          <w:rFonts w:hint="eastAsia" w:ascii="黑体" w:hAnsi="黑体" w:eastAsia="黑体" w:cs="黑体"/>
          <w:b w:val="0"/>
          <w:bCs w:val="0"/>
          <w:sz w:val="21"/>
          <w:szCs w:val="21"/>
          <w:lang w:eastAsia="zh-CN"/>
        </w:rPr>
        <w:t>1 分隔相邻处所的舱壁的耐火完整性</w:t>
      </w:r>
      <w:bookmarkEnd w:id="22"/>
    </w:p>
    <w:tbl>
      <w:tblPr>
        <w:tblStyle w:val="34"/>
        <w:tblW w:w="913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764"/>
        <w:gridCol w:w="766"/>
        <w:gridCol w:w="750"/>
        <w:gridCol w:w="767"/>
        <w:gridCol w:w="782"/>
        <w:gridCol w:w="799"/>
        <w:gridCol w:w="832"/>
        <w:gridCol w:w="831"/>
        <w:gridCol w:w="831"/>
        <w:gridCol w:w="85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332" w:hRule="atLeast"/>
          <w:tblHeader/>
          <w:jc w:val="center"/>
        </w:trPr>
        <w:tc>
          <w:tcPr>
            <w:tcW w:w="1158"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rPr>
            </w:pPr>
            <w:r>
              <w:rPr>
                <w:rFonts w:hint="eastAsia" w:ascii="宋体" w:hAnsi="宋体" w:eastAsia="宋体" w:cs="宋体"/>
                <w:b/>
                <w:sz w:val="21"/>
                <w:szCs w:val="21"/>
              </w:rPr>
              <w:t>处所</w:t>
            </w:r>
          </w:p>
        </w:tc>
        <w:tc>
          <w:tcPr>
            <w:tcW w:w="764"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rPr>
            </w:pPr>
            <w:r>
              <w:rPr>
                <w:rFonts w:hint="eastAsia" w:ascii="宋体" w:hAnsi="宋体" w:eastAsia="宋体" w:cs="宋体"/>
                <w:b/>
                <w:sz w:val="21"/>
                <w:szCs w:val="21"/>
              </w:rPr>
              <w:t>（1）</w:t>
            </w:r>
          </w:p>
        </w:tc>
        <w:tc>
          <w:tcPr>
            <w:tcW w:w="766"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rPr>
            </w:pPr>
            <w:r>
              <w:rPr>
                <w:rFonts w:hint="eastAsia" w:ascii="宋体" w:hAnsi="宋体" w:eastAsia="宋体" w:cs="宋体"/>
                <w:b/>
                <w:sz w:val="21"/>
                <w:szCs w:val="21"/>
              </w:rPr>
              <w:t>（2）</w:t>
            </w:r>
          </w:p>
        </w:tc>
        <w:tc>
          <w:tcPr>
            <w:tcW w:w="75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rPr>
            </w:pPr>
            <w:r>
              <w:rPr>
                <w:rFonts w:hint="eastAsia" w:ascii="宋体" w:hAnsi="宋体" w:eastAsia="宋体" w:cs="宋体"/>
                <w:b/>
                <w:sz w:val="21"/>
                <w:szCs w:val="21"/>
              </w:rPr>
              <w:t>（3）</w:t>
            </w:r>
          </w:p>
        </w:tc>
        <w:tc>
          <w:tcPr>
            <w:tcW w:w="767"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rPr>
            </w:pPr>
            <w:r>
              <w:rPr>
                <w:rFonts w:hint="eastAsia" w:ascii="宋体" w:hAnsi="宋体" w:eastAsia="宋体" w:cs="宋体"/>
                <w:b/>
                <w:sz w:val="21"/>
                <w:szCs w:val="21"/>
              </w:rPr>
              <w:t>（4）</w:t>
            </w:r>
          </w:p>
        </w:tc>
        <w:tc>
          <w:tcPr>
            <w:tcW w:w="782"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rPr>
            </w:pPr>
            <w:r>
              <w:rPr>
                <w:rFonts w:hint="eastAsia" w:ascii="宋体" w:hAnsi="宋体" w:eastAsia="宋体" w:cs="宋体"/>
                <w:b/>
                <w:sz w:val="21"/>
                <w:szCs w:val="21"/>
              </w:rPr>
              <w:t>（5）</w:t>
            </w:r>
          </w:p>
        </w:tc>
        <w:tc>
          <w:tcPr>
            <w:tcW w:w="799" w:type="dxa"/>
            <w:noWrap w:val="0"/>
            <w:vAlign w:val="center"/>
          </w:tcPr>
          <w:p>
            <w:pPr>
              <w:keepNext w:val="0"/>
              <w:keepLines w:val="0"/>
              <w:suppressLineNumbers w:val="0"/>
              <w:spacing w:before="0" w:beforeAutospacing="0" w:after="0" w:afterAutospacing="0" w:line="240" w:lineRule="auto"/>
              <w:ind w:left="-108" w:right="-108"/>
              <w:jc w:val="center"/>
              <w:rPr>
                <w:rFonts w:hint="eastAsia" w:ascii="宋体" w:hAnsi="宋体" w:eastAsia="宋体" w:cs="宋体"/>
                <w:b/>
                <w:sz w:val="21"/>
                <w:szCs w:val="21"/>
              </w:rPr>
            </w:pPr>
            <w:r>
              <w:rPr>
                <w:rFonts w:hint="eastAsia" w:ascii="宋体" w:hAnsi="宋体" w:eastAsia="宋体" w:cs="宋体"/>
                <w:b/>
                <w:sz w:val="21"/>
                <w:szCs w:val="21"/>
              </w:rPr>
              <w:t>（6）</w:t>
            </w:r>
          </w:p>
        </w:tc>
        <w:tc>
          <w:tcPr>
            <w:tcW w:w="832"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rPr>
            </w:pPr>
            <w:r>
              <w:rPr>
                <w:rFonts w:hint="eastAsia" w:ascii="宋体" w:hAnsi="宋体" w:eastAsia="宋体" w:cs="宋体"/>
                <w:b/>
                <w:sz w:val="21"/>
                <w:szCs w:val="21"/>
              </w:rPr>
              <w:t>（7）</w:t>
            </w:r>
          </w:p>
        </w:tc>
        <w:tc>
          <w:tcPr>
            <w:tcW w:w="831"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rPr>
            </w:pPr>
            <w:r>
              <w:rPr>
                <w:rFonts w:hint="eastAsia" w:ascii="宋体" w:hAnsi="宋体" w:eastAsia="宋体" w:cs="宋体"/>
                <w:b/>
                <w:sz w:val="21"/>
                <w:szCs w:val="21"/>
              </w:rPr>
              <w:t>（8）</w:t>
            </w:r>
          </w:p>
        </w:tc>
        <w:tc>
          <w:tcPr>
            <w:tcW w:w="831"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rPr>
            </w:pPr>
            <w:r>
              <w:rPr>
                <w:rFonts w:hint="eastAsia" w:ascii="宋体" w:hAnsi="宋体" w:eastAsia="宋体" w:cs="宋体"/>
                <w:b/>
                <w:sz w:val="21"/>
                <w:szCs w:val="21"/>
              </w:rPr>
              <w:t>（9）</w:t>
            </w:r>
          </w:p>
        </w:tc>
        <w:tc>
          <w:tcPr>
            <w:tcW w:w="85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sz w:val="21"/>
                <w:szCs w:val="21"/>
              </w:rPr>
            </w:pPr>
            <w:r>
              <w:rPr>
                <w:rFonts w:hint="eastAsia" w:ascii="宋体" w:hAnsi="宋体" w:eastAsia="宋体" w:cs="宋体"/>
                <w:b/>
                <w:sz w:val="21"/>
                <w:szCs w:val="21"/>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34" w:hRule="atLeast"/>
          <w:jc w:val="center"/>
        </w:trPr>
        <w:tc>
          <w:tcPr>
            <w:tcW w:w="1158"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控制站（1）</w:t>
            </w:r>
          </w:p>
        </w:tc>
        <w:tc>
          <w:tcPr>
            <w:tcW w:w="764"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766"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75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A-60</w:t>
            </w:r>
          </w:p>
        </w:tc>
        <w:tc>
          <w:tcPr>
            <w:tcW w:w="767"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782"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A-15</w:t>
            </w:r>
          </w:p>
        </w:tc>
        <w:tc>
          <w:tcPr>
            <w:tcW w:w="799" w:type="dxa"/>
            <w:noWrap w:val="0"/>
            <w:vAlign w:val="center"/>
          </w:tcPr>
          <w:p>
            <w:pPr>
              <w:keepNext w:val="0"/>
              <w:keepLines w:val="0"/>
              <w:suppressLineNumbers w:val="0"/>
              <w:spacing w:before="0" w:beforeAutospacing="0" w:after="0" w:afterAutospacing="0" w:line="240" w:lineRule="auto"/>
              <w:ind w:left="-108" w:right="-108"/>
              <w:jc w:val="center"/>
              <w:rPr>
                <w:rFonts w:hint="eastAsia" w:ascii="宋体" w:hAnsi="宋体" w:eastAsia="宋体" w:cs="宋体"/>
                <w:sz w:val="21"/>
                <w:szCs w:val="21"/>
              </w:rPr>
            </w:pPr>
            <w:r>
              <w:rPr>
                <w:rFonts w:hint="eastAsia" w:ascii="宋体" w:hAnsi="宋体" w:eastAsia="宋体" w:cs="宋体"/>
                <w:sz w:val="21"/>
                <w:szCs w:val="21"/>
              </w:rPr>
              <w:t>A-60</w:t>
            </w:r>
          </w:p>
        </w:tc>
        <w:tc>
          <w:tcPr>
            <w:tcW w:w="832"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A-15</w:t>
            </w:r>
          </w:p>
        </w:tc>
        <w:tc>
          <w:tcPr>
            <w:tcW w:w="831"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A-60</w:t>
            </w:r>
          </w:p>
        </w:tc>
        <w:tc>
          <w:tcPr>
            <w:tcW w:w="831"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A-60</w:t>
            </w:r>
          </w:p>
        </w:tc>
        <w:tc>
          <w:tcPr>
            <w:tcW w:w="85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89" w:hRule="atLeast"/>
          <w:jc w:val="center"/>
        </w:trPr>
        <w:tc>
          <w:tcPr>
            <w:tcW w:w="1158"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走廊（2）</w:t>
            </w:r>
          </w:p>
        </w:tc>
        <w:tc>
          <w:tcPr>
            <w:tcW w:w="764"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p>
        </w:tc>
        <w:tc>
          <w:tcPr>
            <w:tcW w:w="766"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C</w:t>
            </w:r>
          </w:p>
        </w:tc>
        <w:tc>
          <w:tcPr>
            <w:tcW w:w="75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B-0</w:t>
            </w:r>
          </w:p>
        </w:tc>
        <w:tc>
          <w:tcPr>
            <w:tcW w:w="767"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782"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B-0</w:t>
            </w:r>
          </w:p>
        </w:tc>
        <w:tc>
          <w:tcPr>
            <w:tcW w:w="799" w:type="dxa"/>
            <w:noWrap w:val="0"/>
            <w:vAlign w:val="center"/>
          </w:tcPr>
          <w:p>
            <w:pPr>
              <w:keepNext w:val="0"/>
              <w:keepLines w:val="0"/>
              <w:suppressLineNumbers w:val="0"/>
              <w:spacing w:before="0" w:beforeAutospacing="0" w:after="0" w:afterAutospacing="0" w:line="240" w:lineRule="auto"/>
              <w:ind w:left="-108" w:right="-108"/>
              <w:jc w:val="center"/>
              <w:rPr>
                <w:rFonts w:hint="eastAsia" w:ascii="宋体" w:hAnsi="宋体" w:eastAsia="宋体" w:cs="宋体"/>
                <w:sz w:val="21"/>
                <w:szCs w:val="21"/>
              </w:rPr>
            </w:pPr>
            <w:r>
              <w:rPr>
                <w:rFonts w:hint="eastAsia" w:ascii="宋体" w:hAnsi="宋体" w:eastAsia="宋体" w:cs="宋体"/>
                <w:sz w:val="21"/>
                <w:szCs w:val="21"/>
              </w:rPr>
              <w:t>A-60</w:t>
            </w:r>
          </w:p>
        </w:tc>
        <w:tc>
          <w:tcPr>
            <w:tcW w:w="832"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831"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831"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A-15</w:t>
            </w:r>
          </w:p>
        </w:tc>
        <w:tc>
          <w:tcPr>
            <w:tcW w:w="85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8" w:hRule="atLeast"/>
          <w:jc w:val="center"/>
        </w:trPr>
        <w:tc>
          <w:tcPr>
            <w:tcW w:w="1158"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起居处所（3）</w:t>
            </w:r>
          </w:p>
        </w:tc>
        <w:tc>
          <w:tcPr>
            <w:tcW w:w="764"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p>
        </w:tc>
        <w:tc>
          <w:tcPr>
            <w:tcW w:w="766"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p>
        </w:tc>
        <w:tc>
          <w:tcPr>
            <w:tcW w:w="75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C</w:t>
            </w:r>
          </w:p>
        </w:tc>
        <w:tc>
          <w:tcPr>
            <w:tcW w:w="767"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782"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B-0</w:t>
            </w:r>
          </w:p>
        </w:tc>
        <w:tc>
          <w:tcPr>
            <w:tcW w:w="799" w:type="dxa"/>
            <w:noWrap w:val="0"/>
            <w:vAlign w:val="center"/>
          </w:tcPr>
          <w:p>
            <w:pPr>
              <w:keepNext w:val="0"/>
              <w:keepLines w:val="0"/>
              <w:suppressLineNumbers w:val="0"/>
              <w:spacing w:before="0" w:beforeAutospacing="0" w:after="0" w:afterAutospacing="0" w:line="240" w:lineRule="auto"/>
              <w:ind w:left="-108" w:right="-108"/>
              <w:jc w:val="center"/>
              <w:rPr>
                <w:rFonts w:hint="eastAsia" w:ascii="宋体" w:hAnsi="宋体" w:eastAsia="宋体" w:cs="宋体"/>
                <w:sz w:val="21"/>
                <w:szCs w:val="21"/>
              </w:rPr>
            </w:pPr>
            <w:r>
              <w:rPr>
                <w:rFonts w:hint="eastAsia" w:ascii="宋体" w:hAnsi="宋体" w:eastAsia="宋体" w:cs="宋体"/>
                <w:sz w:val="21"/>
                <w:szCs w:val="21"/>
              </w:rPr>
              <w:t>A-60</w:t>
            </w:r>
          </w:p>
        </w:tc>
        <w:tc>
          <w:tcPr>
            <w:tcW w:w="832"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831"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831"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A-15</w:t>
            </w:r>
          </w:p>
        </w:tc>
        <w:tc>
          <w:tcPr>
            <w:tcW w:w="85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52" w:hRule="atLeast"/>
          <w:jc w:val="center"/>
        </w:trPr>
        <w:tc>
          <w:tcPr>
            <w:tcW w:w="1158"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梯道（4）</w:t>
            </w:r>
          </w:p>
        </w:tc>
        <w:tc>
          <w:tcPr>
            <w:tcW w:w="764"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p>
        </w:tc>
        <w:tc>
          <w:tcPr>
            <w:tcW w:w="766"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p>
        </w:tc>
        <w:tc>
          <w:tcPr>
            <w:tcW w:w="75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p>
        </w:tc>
        <w:tc>
          <w:tcPr>
            <w:tcW w:w="767"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782"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799" w:type="dxa"/>
            <w:noWrap w:val="0"/>
            <w:vAlign w:val="center"/>
          </w:tcPr>
          <w:p>
            <w:pPr>
              <w:keepNext w:val="0"/>
              <w:keepLines w:val="0"/>
              <w:suppressLineNumbers w:val="0"/>
              <w:spacing w:before="0" w:beforeAutospacing="0" w:after="0" w:afterAutospacing="0" w:line="240" w:lineRule="auto"/>
              <w:ind w:left="-108" w:right="-108"/>
              <w:jc w:val="center"/>
              <w:rPr>
                <w:rFonts w:hint="eastAsia" w:ascii="宋体" w:hAnsi="宋体" w:eastAsia="宋体" w:cs="宋体"/>
                <w:sz w:val="21"/>
                <w:szCs w:val="21"/>
              </w:rPr>
            </w:pPr>
            <w:r>
              <w:rPr>
                <w:rFonts w:hint="eastAsia" w:ascii="宋体" w:hAnsi="宋体" w:eastAsia="宋体" w:cs="宋体"/>
                <w:sz w:val="21"/>
                <w:szCs w:val="21"/>
              </w:rPr>
              <w:t>A-60</w:t>
            </w:r>
          </w:p>
        </w:tc>
        <w:tc>
          <w:tcPr>
            <w:tcW w:w="832"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831"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831"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A-15</w:t>
            </w:r>
          </w:p>
        </w:tc>
        <w:tc>
          <w:tcPr>
            <w:tcW w:w="85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954" w:hRule="atLeast"/>
          <w:jc w:val="center"/>
        </w:trPr>
        <w:tc>
          <w:tcPr>
            <w:tcW w:w="1158"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较小失火危险的服务处所（5）</w:t>
            </w:r>
          </w:p>
        </w:tc>
        <w:tc>
          <w:tcPr>
            <w:tcW w:w="764"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p>
        </w:tc>
        <w:tc>
          <w:tcPr>
            <w:tcW w:w="766"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p>
        </w:tc>
        <w:tc>
          <w:tcPr>
            <w:tcW w:w="75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p>
        </w:tc>
        <w:tc>
          <w:tcPr>
            <w:tcW w:w="767"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p>
        </w:tc>
        <w:tc>
          <w:tcPr>
            <w:tcW w:w="782" w:type="dxa"/>
            <w:noWrap w:val="0"/>
            <w:vAlign w:val="center"/>
          </w:tcPr>
          <w:p>
            <w:pPr>
              <w:keepNext w:val="0"/>
              <w:keepLines w:val="0"/>
              <w:suppressLineNumbers w:val="0"/>
              <w:spacing w:before="0" w:beforeAutospacing="0" w:after="0" w:afterAutospacing="0" w:line="240" w:lineRule="auto"/>
              <w:ind w:left="-108" w:right="-108"/>
              <w:jc w:val="center"/>
              <w:rPr>
                <w:rFonts w:hint="eastAsia" w:ascii="宋体" w:hAnsi="宋体" w:eastAsia="宋体" w:cs="宋体"/>
                <w:sz w:val="21"/>
                <w:szCs w:val="21"/>
              </w:rPr>
            </w:pPr>
            <w:r>
              <w:rPr>
                <w:rFonts w:hint="eastAsia" w:ascii="宋体" w:hAnsi="宋体" w:eastAsia="宋体" w:cs="宋体"/>
                <w:sz w:val="21"/>
                <w:szCs w:val="21"/>
              </w:rPr>
              <w:t>C</w:t>
            </w:r>
          </w:p>
        </w:tc>
        <w:tc>
          <w:tcPr>
            <w:tcW w:w="799" w:type="dxa"/>
            <w:noWrap w:val="0"/>
            <w:vAlign w:val="center"/>
          </w:tcPr>
          <w:p>
            <w:pPr>
              <w:keepNext w:val="0"/>
              <w:keepLines w:val="0"/>
              <w:suppressLineNumbers w:val="0"/>
              <w:spacing w:before="0" w:beforeAutospacing="0" w:after="0" w:afterAutospacing="0" w:line="240" w:lineRule="auto"/>
              <w:ind w:left="-108" w:right="-108"/>
              <w:jc w:val="center"/>
              <w:rPr>
                <w:rFonts w:hint="eastAsia" w:ascii="宋体" w:hAnsi="宋体" w:eastAsia="宋体" w:cs="宋体"/>
                <w:sz w:val="21"/>
                <w:szCs w:val="21"/>
              </w:rPr>
            </w:pPr>
            <w:r>
              <w:rPr>
                <w:rFonts w:hint="eastAsia" w:ascii="宋体" w:hAnsi="宋体" w:eastAsia="宋体" w:cs="宋体"/>
                <w:sz w:val="21"/>
                <w:szCs w:val="21"/>
              </w:rPr>
              <w:t>A-60</w:t>
            </w:r>
          </w:p>
        </w:tc>
        <w:tc>
          <w:tcPr>
            <w:tcW w:w="832"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831"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831"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85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54" w:hRule="atLeast"/>
          <w:jc w:val="center"/>
        </w:trPr>
        <w:tc>
          <w:tcPr>
            <w:tcW w:w="1158"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A类机器处所（6）</w:t>
            </w:r>
          </w:p>
        </w:tc>
        <w:tc>
          <w:tcPr>
            <w:tcW w:w="764"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p>
        </w:tc>
        <w:tc>
          <w:tcPr>
            <w:tcW w:w="766"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p>
        </w:tc>
        <w:tc>
          <w:tcPr>
            <w:tcW w:w="75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p>
        </w:tc>
        <w:tc>
          <w:tcPr>
            <w:tcW w:w="767"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p>
        </w:tc>
        <w:tc>
          <w:tcPr>
            <w:tcW w:w="782"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p>
        </w:tc>
        <w:tc>
          <w:tcPr>
            <w:tcW w:w="799" w:type="dxa"/>
            <w:noWrap w:val="0"/>
            <w:vAlign w:val="center"/>
          </w:tcPr>
          <w:p>
            <w:pPr>
              <w:keepNext w:val="0"/>
              <w:keepLines w:val="0"/>
              <w:suppressLineNumbers w:val="0"/>
              <w:spacing w:before="0" w:beforeAutospacing="0" w:after="0" w:afterAutospacing="0" w:line="240" w:lineRule="auto"/>
              <w:ind w:left="-108" w:right="-108"/>
              <w:jc w:val="center"/>
              <w:rPr>
                <w:rFonts w:hint="eastAsia" w:ascii="宋体" w:hAnsi="宋体" w:eastAsia="宋体" w:cs="宋体"/>
                <w:sz w:val="21"/>
                <w:szCs w:val="21"/>
              </w:rPr>
            </w:pPr>
            <w:r>
              <w:rPr>
                <w:rFonts w:hint="eastAsia" w:ascii="宋体" w:hAnsi="宋体" w:eastAsia="宋体" w:cs="宋体"/>
                <w:sz w:val="21"/>
                <w:szCs w:val="21"/>
              </w:rPr>
              <w:t>*</w:t>
            </w:r>
          </w:p>
        </w:tc>
        <w:tc>
          <w:tcPr>
            <w:tcW w:w="832"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831"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831"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A-60</w:t>
            </w:r>
          </w:p>
        </w:tc>
        <w:tc>
          <w:tcPr>
            <w:tcW w:w="85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02" w:hRule="atLeast"/>
          <w:jc w:val="center"/>
        </w:trPr>
        <w:tc>
          <w:tcPr>
            <w:tcW w:w="1158"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其他机器处所（7）</w:t>
            </w:r>
          </w:p>
        </w:tc>
        <w:tc>
          <w:tcPr>
            <w:tcW w:w="764"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p>
        </w:tc>
        <w:tc>
          <w:tcPr>
            <w:tcW w:w="766"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p>
        </w:tc>
        <w:tc>
          <w:tcPr>
            <w:tcW w:w="75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p>
        </w:tc>
        <w:tc>
          <w:tcPr>
            <w:tcW w:w="767"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p>
        </w:tc>
        <w:tc>
          <w:tcPr>
            <w:tcW w:w="782"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p>
        </w:tc>
        <w:tc>
          <w:tcPr>
            <w:tcW w:w="799" w:type="dxa"/>
            <w:noWrap w:val="0"/>
            <w:vAlign w:val="center"/>
          </w:tcPr>
          <w:p>
            <w:pPr>
              <w:keepNext w:val="0"/>
              <w:keepLines w:val="0"/>
              <w:suppressLineNumbers w:val="0"/>
              <w:spacing w:before="0" w:beforeAutospacing="0" w:after="0" w:afterAutospacing="0" w:line="240" w:lineRule="auto"/>
              <w:ind w:left="-108" w:right="-108"/>
              <w:jc w:val="center"/>
              <w:rPr>
                <w:rFonts w:hint="eastAsia" w:ascii="宋体" w:hAnsi="宋体" w:eastAsia="宋体" w:cs="宋体"/>
                <w:sz w:val="21"/>
                <w:szCs w:val="21"/>
              </w:rPr>
            </w:pPr>
          </w:p>
        </w:tc>
        <w:tc>
          <w:tcPr>
            <w:tcW w:w="832"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831"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831"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85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89" w:hRule="atLeast"/>
          <w:jc w:val="center"/>
        </w:trPr>
        <w:tc>
          <w:tcPr>
            <w:tcW w:w="1158"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货物处所（8）</w:t>
            </w:r>
          </w:p>
        </w:tc>
        <w:tc>
          <w:tcPr>
            <w:tcW w:w="764"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p>
        </w:tc>
        <w:tc>
          <w:tcPr>
            <w:tcW w:w="766"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p>
        </w:tc>
        <w:tc>
          <w:tcPr>
            <w:tcW w:w="75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p>
        </w:tc>
        <w:tc>
          <w:tcPr>
            <w:tcW w:w="767"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p>
        </w:tc>
        <w:tc>
          <w:tcPr>
            <w:tcW w:w="782"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p>
        </w:tc>
        <w:tc>
          <w:tcPr>
            <w:tcW w:w="799" w:type="dxa"/>
            <w:noWrap w:val="0"/>
            <w:vAlign w:val="center"/>
          </w:tcPr>
          <w:p>
            <w:pPr>
              <w:keepNext w:val="0"/>
              <w:keepLines w:val="0"/>
              <w:suppressLineNumbers w:val="0"/>
              <w:spacing w:before="0" w:beforeAutospacing="0" w:after="0" w:afterAutospacing="0" w:line="240" w:lineRule="auto"/>
              <w:ind w:left="-108" w:right="-108"/>
              <w:jc w:val="center"/>
              <w:rPr>
                <w:rFonts w:hint="eastAsia" w:ascii="宋体" w:hAnsi="宋体" w:eastAsia="宋体" w:cs="宋体"/>
                <w:sz w:val="21"/>
                <w:szCs w:val="21"/>
              </w:rPr>
            </w:pPr>
          </w:p>
        </w:tc>
        <w:tc>
          <w:tcPr>
            <w:tcW w:w="832"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p>
        </w:tc>
        <w:tc>
          <w:tcPr>
            <w:tcW w:w="831"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w:t>
            </w:r>
          </w:p>
        </w:tc>
        <w:tc>
          <w:tcPr>
            <w:tcW w:w="831"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85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43" w:hRule="atLeast"/>
          <w:jc w:val="center"/>
        </w:trPr>
        <w:tc>
          <w:tcPr>
            <w:tcW w:w="1158"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较大失火危险</w:t>
            </w:r>
          </w:p>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的服务处所（9）</w:t>
            </w:r>
          </w:p>
        </w:tc>
        <w:tc>
          <w:tcPr>
            <w:tcW w:w="764"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p>
        </w:tc>
        <w:tc>
          <w:tcPr>
            <w:tcW w:w="766"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p>
        </w:tc>
        <w:tc>
          <w:tcPr>
            <w:tcW w:w="75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p>
        </w:tc>
        <w:tc>
          <w:tcPr>
            <w:tcW w:w="767"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p>
        </w:tc>
        <w:tc>
          <w:tcPr>
            <w:tcW w:w="782"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p>
        </w:tc>
        <w:tc>
          <w:tcPr>
            <w:tcW w:w="799" w:type="dxa"/>
            <w:noWrap w:val="0"/>
            <w:vAlign w:val="center"/>
          </w:tcPr>
          <w:p>
            <w:pPr>
              <w:keepNext w:val="0"/>
              <w:keepLines w:val="0"/>
              <w:suppressLineNumbers w:val="0"/>
              <w:spacing w:before="0" w:beforeAutospacing="0" w:after="0" w:afterAutospacing="0" w:line="240" w:lineRule="auto"/>
              <w:ind w:left="-108" w:right="-108"/>
              <w:jc w:val="center"/>
              <w:rPr>
                <w:rFonts w:hint="eastAsia" w:ascii="宋体" w:hAnsi="宋体" w:eastAsia="宋体" w:cs="宋体"/>
                <w:sz w:val="21"/>
                <w:szCs w:val="21"/>
              </w:rPr>
            </w:pPr>
          </w:p>
        </w:tc>
        <w:tc>
          <w:tcPr>
            <w:tcW w:w="832"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p>
        </w:tc>
        <w:tc>
          <w:tcPr>
            <w:tcW w:w="831"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p>
        </w:tc>
        <w:tc>
          <w:tcPr>
            <w:tcW w:w="831"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85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97" w:hRule="atLeast"/>
          <w:jc w:val="center"/>
        </w:trPr>
        <w:tc>
          <w:tcPr>
            <w:tcW w:w="1158"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开敞甲板处所（10）</w:t>
            </w:r>
          </w:p>
        </w:tc>
        <w:tc>
          <w:tcPr>
            <w:tcW w:w="764"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p>
        </w:tc>
        <w:tc>
          <w:tcPr>
            <w:tcW w:w="766"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p>
        </w:tc>
        <w:tc>
          <w:tcPr>
            <w:tcW w:w="75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p>
        </w:tc>
        <w:tc>
          <w:tcPr>
            <w:tcW w:w="767"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p>
        </w:tc>
        <w:tc>
          <w:tcPr>
            <w:tcW w:w="782"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p>
        </w:tc>
        <w:tc>
          <w:tcPr>
            <w:tcW w:w="799" w:type="dxa"/>
            <w:noWrap w:val="0"/>
            <w:vAlign w:val="center"/>
          </w:tcPr>
          <w:p>
            <w:pPr>
              <w:keepNext w:val="0"/>
              <w:keepLines w:val="0"/>
              <w:suppressLineNumbers w:val="0"/>
              <w:spacing w:before="0" w:beforeAutospacing="0" w:after="0" w:afterAutospacing="0" w:line="240" w:lineRule="auto"/>
              <w:ind w:left="-108" w:right="-108"/>
              <w:jc w:val="center"/>
              <w:rPr>
                <w:rFonts w:hint="eastAsia" w:ascii="宋体" w:hAnsi="宋体" w:eastAsia="宋体" w:cs="宋体"/>
                <w:sz w:val="21"/>
                <w:szCs w:val="21"/>
              </w:rPr>
            </w:pPr>
          </w:p>
        </w:tc>
        <w:tc>
          <w:tcPr>
            <w:tcW w:w="832"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p>
        </w:tc>
        <w:tc>
          <w:tcPr>
            <w:tcW w:w="831"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p>
        </w:tc>
        <w:tc>
          <w:tcPr>
            <w:tcW w:w="831"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p>
        </w:tc>
        <w:tc>
          <w:tcPr>
            <w:tcW w:w="85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p>
        </w:tc>
      </w:tr>
    </w:tbl>
    <w:p>
      <w:r>
        <w:rPr>
          <w:sz w:val="22"/>
          <w:szCs w:val="22"/>
        </w:rPr>
        <w:t>注： 表中*表示该分隔要求用钢或其他等效材料建造，但不要求为</w:t>
      </w:r>
      <w:r>
        <w:rPr>
          <w:rFonts w:hint="eastAsia"/>
          <w:sz w:val="22"/>
          <w:szCs w:val="22"/>
          <w:lang w:eastAsia="zh-CN"/>
        </w:rPr>
        <w:t>“</w:t>
      </w:r>
      <w:r>
        <w:rPr>
          <w:rFonts w:hint="eastAsia" w:ascii="宋体" w:hAnsi="宋体" w:eastAsia="宋体" w:cs="宋体"/>
          <w:sz w:val="22"/>
          <w:szCs w:val="22"/>
        </w:rPr>
        <w:t>A</w:t>
      </w:r>
      <w:r>
        <w:rPr>
          <w:rFonts w:hint="eastAsia"/>
          <w:sz w:val="22"/>
          <w:szCs w:val="22"/>
          <w:lang w:eastAsia="zh-CN"/>
        </w:rPr>
        <w:t>”</w:t>
      </w:r>
      <w:r>
        <w:rPr>
          <w:sz w:val="22"/>
          <w:szCs w:val="22"/>
        </w:rPr>
        <w:t>级标准。</w:t>
      </w:r>
    </w:p>
    <w:p>
      <w:pPr>
        <w:jc w:val="center"/>
        <w:rPr>
          <w:rFonts w:hint="eastAsia" w:ascii="黑体" w:hAnsi="黑体" w:eastAsia="黑体" w:cs="黑体"/>
          <w:b w:val="0"/>
          <w:bCs w:val="0"/>
          <w:sz w:val="21"/>
          <w:szCs w:val="21"/>
          <w:lang w:eastAsia="zh-CN"/>
        </w:rPr>
      </w:pPr>
      <w:r>
        <w:rPr>
          <w:rFonts w:hint="eastAsia" w:ascii="黑体" w:hAnsi="黑体" w:eastAsia="黑体" w:cs="黑体"/>
          <w:b w:val="0"/>
          <w:bCs w:val="0"/>
          <w:sz w:val="21"/>
          <w:szCs w:val="21"/>
        </w:rPr>
        <w:t xml:space="preserve">表 </w:t>
      </w:r>
      <w:bookmarkStart w:id="23" w:name="_Toc6667"/>
      <w:r>
        <w:rPr>
          <w:rFonts w:hint="eastAsia" w:ascii="黑体" w:hAnsi="黑体" w:eastAsia="黑体" w:cs="黑体"/>
          <w:b w:val="0"/>
          <w:bCs w:val="0"/>
          <w:sz w:val="21"/>
          <w:szCs w:val="21"/>
          <w:lang w:eastAsia="zh-CN"/>
        </w:rPr>
        <w:t>2 分隔相邻处所的甲板的耐火完整性</w:t>
      </w:r>
      <w:bookmarkEnd w:id="23"/>
    </w:p>
    <w:tbl>
      <w:tblPr>
        <w:tblStyle w:val="34"/>
        <w:tblW w:w="913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099"/>
        <w:gridCol w:w="783"/>
        <w:gridCol w:w="799"/>
        <w:gridCol w:w="772"/>
        <w:gridCol w:w="787"/>
        <w:gridCol w:w="763"/>
        <w:gridCol w:w="743"/>
        <w:gridCol w:w="848"/>
        <w:gridCol w:w="842"/>
        <w:gridCol w:w="821"/>
        <w:gridCol w:w="88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20" w:hRule="atLeast"/>
          <w:tblHeader/>
          <w:jc w:val="center"/>
        </w:trPr>
        <w:tc>
          <w:tcPr>
            <w:tcW w:w="1099"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bCs w:val="0"/>
                <w:sz w:val="21"/>
                <w:szCs w:val="21"/>
              </w:rPr>
            </w:pPr>
            <w:r>
              <w:rPr>
                <w:rFonts w:hint="eastAsia" w:ascii="宋体" w:hAnsi="宋体" w:eastAsia="宋体" w:cs="宋体"/>
                <w:b/>
                <w:bCs w:val="0"/>
                <w:sz w:val="21"/>
                <w:szCs w:val="21"/>
              </w:rPr>
              <w:t>甲板下↓</w:t>
            </w:r>
          </w:p>
          <w:p>
            <w:pPr>
              <w:keepNext w:val="0"/>
              <w:keepLines w:val="0"/>
              <w:suppressLineNumbers w:val="0"/>
              <w:spacing w:before="0" w:beforeAutospacing="0" w:after="0" w:afterAutospacing="0" w:line="240" w:lineRule="auto"/>
              <w:ind w:left="0" w:right="0"/>
              <w:jc w:val="center"/>
              <w:rPr>
                <w:rFonts w:hint="eastAsia" w:ascii="宋体" w:hAnsi="宋体" w:eastAsia="宋体" w:cs="宋体"/>
                <w:b/>
                <w:bCs w:val="0"/>
                <w:sz w:val="21"/>
                <w:szCs w:val="21"/>
              </w:rPr>
            </w:pPr>
            <w:r>
              <w:rPr>
                <w:rFonts w:hint="eastAsia" w:ascii="宋体" w:hAnsi="宋体" w:eastAsia="宋体" w:cs="宋体"/>
                <w:b/>
                <w:bCs w:val="0"/>
                <w:sz w:val="21"/>
                <w:szCs w:val="21"/>
              </w:rPr>
              <w:t>甲板上→</w:t>
            </w:r>
          </w:p>
        </w:tc>
        <w:tc>
          <w:tcPr>
            <w:tcW w:w="783"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bCs w:val="0"/>
                <w:sz w:val="21"/>
                <w:szCs w:val="21"/>
              </w:rPr>
            </w:pPr>
            <w:r>
              <w:rPr>
                <w:rFonts w:hint="eastAsia" w:ascii="宋体" w:hAnsi="宋体" w:eastAsia="宋体" w:cs="宋体"/>
                <w:b/>
                <w:bCs w:val="0"/>
                <w:sz w:val="21"/>
                <w:szCs w:val="21"/>
              </w:rPr>
              <w:t>（1）</w:t>
            </w:r>
          </w:p>
        </w:tc>
        <w:tc>
          <w:tcPr>
            <w:tcW w:w="799"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bCs w:val="0"/>
                <w:sz w:val="21"/>
                <w:szCs w:val="21"/>
              </w:rPr>
            </w:pPr>
            <w:r>
              <w:rPr>
                <w:rFonts w:hint="eastAsia" w:ascii="宋体" w:hAnsi="宋体" w:eastAsia="宋体" w:cs="宋体"/>
                <w:b/>
                <w:bCs w:val="0"/>
                <w:sz w:val="21"/>
                <w:szCs w:val="21"/>
              </w:rPr>
              <w:t>（2）</w:t>
            </w:r>
          </w:p>
        </w:tc>
        <w:tc>
          <w:tcPr>
            <w:tcW w:w="772"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bCs w:val="0"/>
                <w:sz w:val="21"/>
                <w:szCs w:val="21"/>
              </w:rPr>
            </w:pPr>
            <w:r>
              <w:rPr>
                <w:rFonts w:hint="eastAsia" w:ascii="宋体" w:hAnsi="宋体" w:eastAsia="宋体" w:cs="宋体"/>
                <w:b/>
                <w:bCs w:val="0"/>
                <w:sz w:val="21"/>
                <w:szCs w:val="21"/>
              </w:rPr>
              <w:t>（3）</w:t>
            </w:r>
          </w:p>
        </w:tc>
        <w:tc>
          <w:tcPr>
            <w:tcW w:w="787"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bCs w:val="0"/>
                <w:sz w:val="21"/>
                <w:szCs w:val="21"/>
              </w:rPr>
            </w:pPr>
            <w:r>
              <w:rPr>
                <w:rFonts w:hint="eastAsia" w:ascii="宋体" w:hAnsi="宋体" w:eastAsia="宋体" w:cs="宋体"/>
                <w:b/>
                <w:bCs w:val="0"/>
                <w:sz w:val="21"/>
                <w:szCs w:val="21"/>
              </w:rPr>
              <w:t>（4）</w:t>
            </w:r>
          </w:p>
        </w:tc>
        <w:tc>
          <w:tcPr>
            <w:tcW w:w="763"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bCs w:val="0"/>
                <w:sz w:val="21"/>
                <w:szCs w:val="21"/>
              </w:rPr>
            </w:pPr>
            <w:r>
              <w:rPr>
                <w:rFonts w:hint="eastAsia" w:ascii="宋体" w:hAnsi="宋体" w:eastAsia="宋体" w:cs="宋体"/>
                <w:b/>
                <w:bCs w:val="0"/>
                <w:sz w:val="21"/>
                <w:szCs w:val="21"/>
              </w:rPr>
              <w:t>（5）</w:t>
            </w:r>
          </w:p>
        </w:tc>
        <w:tc>
          <w:tcPr>
            <w:tcW w:w="743" w:type="dxa"/>
            <w:noWrap w:val="0"/>
            <w:vAlign w:val="center"/>
          </w:tcPr>
          <w:p>
            <w:pPr>
              <w:keepNext w:val="0"/>
              <w:keepLines w:val="0"/>
              <w:suppressLineNumbers w:val="0"/>
              <w:spacing w:before="0" w:beforeAutospacing="0" w:after="0" w:afterAutospacing="0" w:line="240" w:lineRule="auto"/>
              <w:ind w:left="-108" w:right="-108"/>
              <w:jc w:val="center"/>
              <w:rPr>
                <w:rFonts w:hint="eastAsia" w:ascii="宋体" w:hAnsi="宋体" w:eastAsia="宋体" w:cs="宋体"/>
                <w:b/>
                <w:bCs w:val="0"/>
                <w:sz w:val="21"/>
                <w:szCs w:val="21"/>
              </w:rPr>
            </w:pPr>
            <w:r>
              <w:rPr>
                <w:rFonts w:hint="eastAsia" w:ascii="宋体" w:hAnsi="宋体" w:eastAsia="宋体" w:cs="宋体"/>
                <w:b/>
                <w:bCs w:val="0"/>
                <w:sz w:val="21"/>
                <w:szCs w:val="21"/>
              </w:rPr>
              <w:t>（6）</w:t>
            </w:r>
          </w:p>
        </w:tc>
        <w:tc>
          <w:tcPr>
            <w:tcW w:w="848"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bCs w:val="0"/>
                <w:sz w:val="21"/>
                <w:szCs w:val="21"/>
              </w:rPr>
            </w:pPr>
            <w:r>
              <w:rPr>
                <w:rFonts w:hint="eastAsia" w:ascii="宋体" w:hAnsi="宋体" w:eastAsia="宋体" w:cs="宋体"/>
                <w:b/>
                <w:bCs w:val="0"/>
                <w:sz w:val="21"/>
                <w:szCs w:val="21"/>
              </w:rPr>
              <w:t>（7）</w:t>
            </w:r>
          </w:p>
        </w:tc>
        <w:tc>
          <w:tcPr>
            <w:tcW w:w="842"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bCs w:val="0"/>
                <w:sz w:val="21"/>
                <w:szCs w:val="21"/>
              </w:rPr>
            </w:pPr>
            <w:r>
              <w:rPr>
                <w:rFonts w:hint="eastAsia" w:ascii="宋体" w:hAnsi="宋体" w:eastAsia="宋体" w:cs="宋体"/>
                <w:b/>
                <w:bCs w:val="0"/>
                <w:sz w:val="21"/>
                <w:szCs w:val="21"/>
              </w:rPr>
              <w:t>（8）</w:t>
            </w:r>
          </w:p>
        </w:tc>
        <w:tc>
          <w:tcPr>
            <w:tcW w:w="821"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bCs w:val="0"/>
                <w:sz w:val="21"/>
                <w:szCs w:val="21"/>
              </w:rPr>
            </w:pPr>
            <w:r>
              <w:rPr>
                <w:rFonts w:hint="eastAsia" w:ascii="宋体" w:hAnsi="宋体" w:eastAsia="宋体" w:cs="宋体"/>
                <w:b/>
                <w:bCs w:val="0"/>
                <w:sz w:val="21"/>
                <w:szCs w:val="21"/>
              </w:rPr>
              <w:t>（9）</w:t>
            </w:r>
          </w:p>
        </w:tc>
        <w:tc>
          <w:tcPr>
            <w:tcW w:w="88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b/>
                <w:bCs w:val="0"/>
                <w:sz w:val="21"/>
                <w:szCs w:val="21"/>
              </w:rPr>
            </w:pPr>
            <w:r>
              <w:rPr>
                <w:rFonts w:hint="eastAsia" w:ascii="宋体" w:hAnsi="宋体" w:eastAsia="宋体" w:cs="宋体"/>
                <w:b/>
                <w:bCs w:val="0"/>
                <w:sz w:val="21"/>
                <w:szCs w:val="21"/>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91" w:hRule="atLeast"/>
          <w:jc w:val="center"/>
        </w:trPr>
        <w:tc>
          <w:tcPr>
            <w:tcW w:w="1099"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控制站（1）</w:t>
            </w:r>
          </w:p>
        </w:tc>
        <w:tc>
          <w:tcPr>
            <w:tcW w:w="783"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799"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772"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787"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763"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743"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848"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842"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821"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88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75" w:hRule="atLeast"/>
          <w:jc w:val="center"/>
        </w:trPr>
        <w:tc>
          <w:tcPr>
            <w:tcW w:w="1099"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走廊（2）</w:t>
            </w:r>
          </w:p>
        </w:tc>
        <w:tc>
          <w:tcPr>
            <w:tcW w:w="783"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799"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w:t>
            </w:r>
          </w:p>
        </w:tc>
        <w:tc>
          <w:tcPr>
            <w:tcW w:w="772"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w:t>
            </w:r>
          </w:p>
        </w:tc>
        <w:tc>
          <w:tcPr>
            <w:tcW w:w="787"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763"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w:t>
            </w:r>
          </w:p>
        </w:tc>
        <w:tc>
          <w:tcPr>
            <w:tcW w:w="743" w:type="dxa"/>
            <w:noWrap w:val="0"/>
            <w:vAlign w:val="center"/>
          </w:tcPr>
          <w:p>
            <w:pPr>
              <w:keepNext w:val="0"/>
              <w:keepLines w:val="0"/>
              <w:suppressLineNumbers w:val="0"/>
              <w:spacing w:before="0" w:beforeAutospacing="0" w:after="0" w:afterAutospacing="0" w:line="240" w:lineRule="auto"/>
              <w:ind w:left="-108" w:right="-108"/>
              <w:jc w:val="center"/>
              <w:rPr>
                <w:rFonts w:hint="eastAsia" w:ascii="宋体" w:hAnsi="宋体" w:eastAsia="宋体" w:cs="宋体"/>
                <w:sz w:val="21"/>
                <w:szCs w:val="21"/>
              </w:rPr>
            </w:pPr>
            <w:r>
              <w:rPr>
                <w:rFonts w:hint="eastAsia" w:ascii="宋体" w:hAnsi="宋体" w:eastAsia="宋体" w:cs="宋体"/>
                <w:sz w:val="21"/>
                <w:szCs w:val="21"/>
              </w:rPr>
              <w:t>A-60</w:t>
            </w:r>
          </w:p>
        </w:tc>
        <w:tc>
          <w:tcPr>
            <w:tcW w:w="848"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842"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821"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88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56" w:hRule="atLeast"/>
          <w:jc w:val="center"/>
        </w:trPr>
        <w:tc>
          <w:tcPr>
            <w:tcW w:w="1099"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起居处所（3）</w:t>
            </w:r>
          </w:p>
        </w:tc>
        <w:tc>
          <w:tcPr>
            <w:tcW w:w="783"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A-60</w:t>
            </w:r>
          </w:p>
        </w:tc>
        <w:tc>
          <w:tcPr>
            <w:tcW w:w="799"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772"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w:t>
            </w:r>
          </w:p>
        </w:tc>
        <w:tc>
          <w:tcPr>
            <w:tcW w:w="787"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763"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w:t>
            </w:r>
          </w:p>
        </w:tc>
        <w:tc>
          <w:tcPr>
            <w:tcW w:w="743"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A-60</w:t>
            </w:r>
          </w:p>
        </w:tc>
        <w:tc>
          <w:tcPr>
            <w:tcW w:w="848"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842"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821"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88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1099"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梯道（4）</w:t>
            </w:r>
          </w:p>
        </w:tc>
        <w:tc>
          <w:tcPr>
            <w:tcW w:w="783"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799"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772"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787"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w:t>
            </w:r>
          </w:p>
        </w:tc>
        <w:tc>
          <w:tcPr>
            <w:tcW w:w="763"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743"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A-60</w:t>
            </w:r>
          </w:p>
        </w:tc>
        <w:tc>
          <w:tcPr>
            <w:tcW w:w="848"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842"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821"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88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30" w:hRule="atLeast"/>
          <w:jc w:val="center"/>
        </w:trPr>
        <w:tc>
          <w:tcPr>
            <w:tcW w:w="1099"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较小失火危险</w:t>
            </w:r>
          </w:p>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的服务处所（5）</w:t>
            </w:r>
          </w:p>
        </w:tc>
        <w:tc>
          <w:tcPr>
            <w:tcW w:w="783"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A-15</w:t>
            </w:r>
          </w:p>
        </w:tc>
        <w:tc>
          <w:tcPr>
            <w:tcW w:w="799"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772"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787"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763"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w:t>
            </w:r>
          </w:p>
        </w:tc>
        <w:tc>
          <w:tcPr>
            <w:tcW w:w="743"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A-60</w:t>
            </w:r>
          </w:p>
        </w:tc>
        <w:tc>
          <w:tcPr>
            <w:tcW w:w="848"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842"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821"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88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2" w:hRule="atLeast"/>
          <w:jc w:val="center"/>
        </w:trPr>
        <w:tc>
          <w:tcPr>
            <w:tcW w:w="1099"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A类机器处所（6）</w:t>
            </w:r>
          </w:p>
        </w:tc>
        <w:tc>
          <w:tcPr>
            <w:tcW w:w="783"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A-60</w:t>
            </w:r>
          </w:p>
        </w:tc>
        <w:tc>
          <w:tcPr>
            <w:tcW w:w="799"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A-60</w:t>
            </w:r>
          </w:p>
        </w:tc>
        <w:tc>
          <w:tcPr>
            <w:tcW w:w="772"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A-60</w:t>
            </w:r>
          </w:p>
        </w:tc>
        <w:tc>
          <w:tcPr>
            <w:tcW w:w="787"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A-60</w:t>
            </w:r>
          </w:p>
        </w:tc>
        <w:tc>
          <w:tcPr>
            <w:tcW w:w="763"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A-60</w:t>
            </w:r>
          </w:p>
        </w:tc>
        <w:tc>
          <w:tcPr>
            <w:tcW w:w="743"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w:t>
            </w:r>
          </w:p>
        </w:tc>
        <w:tc>
          <w:tcPr>
            <w:tcW w:w="848"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A-60</w:t>
            </w:r>
          </w:p>
        </w:tc>
        <w:tc>
          <w:tcPr>
            <w:tcW w:w="842"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A-30</w:t>
            </w:r>
          </w:p>
        </w:tc>
        <w:tc>
          <w:tcPr>
            <w:tcW w:w="821"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A-60</w:t>
            </w:r>
          </w:p>
        </w:tc>
        <w:tc>
          <w:tcPr>
            <w:tcW w:w="88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92" w:hRule="atLeast"/>
          <w:jc w:val="center"/>
        </w:trPr>
        <w:tc>
          <w:tcPr>
            <w:tcW w:w="1099"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其他机器处所（7）</w:t>
            </w:r>
          </w:p>
        </w:tc>
        <w:tc>
          <w:tcPr>
            <w:tcW w:w="783"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A-15</w:t>
            </w:r>
          </w:p>
        </w:tc>
        <w:tc>
          <w:tcPr>
            <w:tcW w:w="799"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772"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787"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763"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743"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848"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w:t>
            </w:r>
          </w:p>
        </w:tc>
        <w:tc>
          <w:tcPr>
            <w:tcW w:w="842"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821"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88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75" w:hRule="atLeast"/>
          <w:jc w:val="center"/>
        </w:trPr>
        <w:tc>
          <w:tcPr>
            <w:tcW w:w="1099"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货物处所（8）</w:t>
            </w:r>
          </w:p>
        </w:tc>
        <w:tc>
          <w:tcPr>
            <w:tcW w:w="783"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A-60</w:t>
            </w:r>
          </w:p>
        </w:tc>
        <w:tc>
          <w:tcPr>
            <w:tcW w:w="799"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772"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787"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763"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743"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848"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842"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w:t>
            </w:r>
          </w:p>
        </w:tc>
        <w:tc>
          <w:tcPr>
            <w:tcW w:w="821"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88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38" w:hRule="atLeast"/>
          <w:jc w:val="center"/>
        </w:trPr>
        <w:tc>
          <w:tcPr>
            <w:tcW w:w="1099"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较大失火危险</w:t>
            </w:r>
          </w:p>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的服务处所（9）</w:t>
            </w:r>
          </w:p>
        </w:tc>
        <w:tc>
          <w:tcPr>
            <w:tcW w:w="783"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A-60</w:t>
            </w:r>
          </w:p>
        </w:tc>
        <w:tc>
          <w:tcPr>
            <w:tcW w:w="799"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A-30</w:t>
            </w:r>
          </w:p>
        </w:tc>
        <w:tc>
          <w:tcPr>
            <w:tcW w:w="772"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A-30</w:t>
            </w:r>
          </w:p>
        </w:tc>
        <w:tc>
          <w:tcPr>
            <w:tcW w:w="787"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A-30</w:t>
            </w:r>
          </w:p>
        </w:tc>
        <w:tc>
          <w:tcPr>
            <w:tcW w:w="763"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743"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A-60</w:t>
            </w:r>
          </w:p>
        </w:tc>
        <w:tc>
          <w:tcPr>
            <w:tcW w:w="848"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842"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821"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A-0</w:t>
            </w:r>
          </w:p>
        </w:tc>
        <w:tc>
          <w:tcPr>
            <w:tcW w:w="88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90" w:hRule="atLeast"/>
          <w:jc w:val="center"/>
        </w:trPr>
        <w:tc>
          <w:tcPr>
            <w:tcW w:w="1099"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开敞甲板处所（10）</w:t>
            </w:r>
          </w:p>
        </w:tc>
        <w:tc>
          <w:tcPr>
            <w:tcW w:w="783"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w:t>
            </w:r>
          </w:p>
        </w:tc>
        <w:tc>
          <w:tcPr>
            <w:tcW w:w="799"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w:t>
            </w:r>
          </w:p>
        </w:tc>
        <w:tc>
          <w:tcPr>
            <w:tcW w:w="772"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w:t>
            </w:r>
          </w:p>
        </w:tc>
        <w:tc>
          <w:tcPr>
            <w:tcW w:w="787"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w:t>
            </w:r>
          </w:p>
        </w:tc>
        <w:tc>
          <w:tcPr>
            <w:tcW w:w="763"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w:t>
            </w:r>
          </w:p>
        </w:tc>
        <w:tc>
          <w:tcPr>
            <w:tcW w:w="743"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w:t>
            </w:r>
          </w:p>
        </w:tc>
        <w:tc>
          <w:tcPr>
            <w:tcW w:w="848"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w:t>
            </w:r>
          </w:p>
        </w:tc>
        <w:tc>
          <w:tcPr>
            <w:tcW w:w="842"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w:t>
            </w:r>
          </w:p>
        </w:tc>
        <w:tc>
          <w:tcPr>
            <w:tcW w:w="821"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w:t>
            </w:r>
          </w:p>
        </w:tc>
        <w:tc>
          <w:tcPr>
            <w:tcW w:w="880" w:type="dxa"/>
            <w:noWrap w:val="0"/>
            <w:vAlign w:val="center"/>
          </w:tcPr>
          <w:p>
            <w:pPr>
              <w:keepNext w:val="0"/>
              <w:keepLines w:val="0"/>
              <w:suppressLineNumbers w:val="0"/>
              <w:spacing w:before="0" w:beforeAutospacing="0" w:after="0" w:afterAutospacing="0" w:line="240" w:lineRule="auto"/>
              <w:ind w:left="0" w:right="0"/>
              <w:jc w:val="center"/>
              <w:rPr>
                <w:rFonts w:hint="eastAsia" w:ascii="宋体" w:hAnsi="宋体" w:eastAsia="宋体" w:cs="宋体"/>
                <w:sz w:val="21"/>
                <w:szCs w:val="21"/>
              </w:rPr>
            </w:pPr>
            <w:r>
              <w:rPr>
                <w:rFonts w:hint="eastAsia" w:ascii="宋体" w:hAnsi="宋体" w:eastAsia="宋体" w:cs="宋体"/>
                <w:sz w:val="21"/>
                <w:szCs w:val="21"/>
              </w:rPr>
              <w:t>-</w:t>
            </w:r>
          </w:p>
        </w:tc>
      </w:tr>
    </w:tbl>
    <w:p>
      <w:pPr>
        <w:pStyle w:val="2"/>
        <w:ind w:left="0" w:leftChars="0" w:firstLineChars="0"/>
        <w:rPr>
          <w:rFonts w:hint="default" w:ascii="Times New Roman" w:cs="Times New Roman"/>
          <w:lang w:val="en-US" w:eastAsia="zh-CN"/>
        </w:rPr>
      </w:pPr>
      <w:r>
        <w:rPr>
          <w:sz w:val="22"/>
          <w:szCs w:val="22"/>
        </w:rPr>
        <w:t>注：表中*表示该分隔要求用钢或其他等效材料建造，但不要求为</w:t>
      </w:r>
      <w:r>
        <w:rPr>
          <w:rFonts w:hint="eastAsia"/>
          <w:sz w:val="22"/>
          <w:szCs w:val="22"/>
          <w:lang w:eastAsia="zh-CN"/>
        </w:rPr>
        <w:t>“</w:t>
      </w:r>
      <w:r>
        <w:rPr>
          <w:rFonts w:hint="eastAsia"/>
          <w:sz w:val="22"/>
          <w:szCs w:val="22"/>
          <w:lang w:val="en-US" w:eastAsia="zh-CN"/>
        </w:rPr>
        <w:t>A”</w:t>
      </w:r>
      <w:r>
        <w:rPr>
          <w:sz w:val="22"/>
          <w:szCs w:val="22"/>
        </w:rPr>
        <w:t>级标准。</w:t>
      </w:r>
    </w:p>
    <w:p>
      <w:pPr>
        <w:pStyle w:val="48"/>
        <w:bidi w:val="0"/>
        <w:outlineLvl w:val="2"/>
        <w:rPr>
          <w:rFonts w:hint="default" w:ascii="Times New Roman" w:hAnsi="Times New Roman" w:cs="Times New Roman"/>
          <w:lang w:val="en-US" w:eastAsia="zh-CN"/>
        </w:rPr>
      </w:pPr>
      <w:r>
        <w:rPr>
          <w:rFonts w:hint="default" w:ascii="Times New Roman" w:hAnsi="Times New Roman" w:cs="Times New Roman"/>
          <w:lang w:val="en-US" w:eastAsia="zh-CN"/>
        </w:rPr>
        <w:t>边界要求</w:t>
      </w:r>
    </w:p>
    <w:p>
      <w:pPr>
        <w:pStyle w:val="115"/>
        <w:numPr>
          <w:ilvl w:val="3"/>
          <w:numId w:val="2"/>
        </w:numPr>
        <w:tabs>
          <w:tab w:val="left" w:pos="2100"/>
        </w:tabs>
        <w:ind w:left="0"/>
        <w:rPr>
          <w:rFonts w:hint="default" w:ascii="宋体" w:hAnsi="Times New Roman" w:eastAsia="宋体" w:cs="Times New Roman"/>
          <w:lang w:val="en-US" w:eastAsia="zh-CN"/>
        </w:rPr>
      </w:pPr>
      <w:r>
        <w:rPr>
          <w:rFonts w:hint="default" w:ascii="宋体" w:hAnsi="Times New Roman" w:eastAsia="宋体" w:cs="Times New Roman"/>
          <w:lang w:val="en-US" w:eastAsia="zh-CN"/>
        </w:rPr>
        <w:t>防火区/防火小区的实体隔离屏障</w:t>
      </w:r>
      <w:r>
        <w:rPr>
          <w:rFonts w:hint="eastAsia" w:ascii="宋体" w:hAnsi="Times New Roman" w:eastAsia="宋体" w:cs="Times New Roman"/>
          <w:lang w:val="en-US" w:eastAsia="zh-CN"/>
        </w:rPr>
        <w:t>（舱壁、</w:t>
      </w:r>
      <w:r>
        <w:rPr>
          <w:rFonts w:hint="eastAsia" w:ascii="宋体" w:hAnsi="宋体" w:eastAsia="宋体" w:cs="宋体"/>
          <w:lang w:val="en-US" w:eastAsia="zh-CN"/>
        </w:rPr>
        <w:t>门、甲板、通风管道防火阀、机械和电气贯穿件封堵等）的耐火极限应满足火灾危害性分析结果且不应低于1h，用于确保核安全功能的防火区耐火极限不应低于1h，并满足4.5.3要求的定期试验及质</w:t>
      </w:r>
      <w:r>
        <w:rPr>
          <w:rFonts w:hint="default" w:ascii="宋体" w:hAnsi="Times New Roman" w:eastAsia="宋体" w:cs="Times New Roman"/>
          <w:lang w:val="en-US" w:eastAsia="zh-CN"/>
        </w:rPr>
        <w:t>保要求，确保防火屏障的完整性，避免一个防火区/防火小区内发生的火灾蔓延到其他防火区/防火小区。</w:t>
      </w:r>
    </w:p>
    <w:p>
      <w:pPr>
        <w:pStyle w:val="115"/>
        <w:numPr>
          <w:ilvl w:val="3"/>
          <w:numId w:val="2"/>
        </w:numPr>
        <w:tabs>
          <w:tab w:val="left" w:pos="2100"/>
        </w:tabs>
        <w:ind w:left="0"/>
        <w:rPr>
          <w:rFonts w:hint="default" w:ascii="宋体" w:hAnsi="Times New Roman" w:eastAsia="宋体" w:cs="Times New Roman"/>
          <w:lang w:val="en-US" w:eastAsia="zh-CN"/>
        </w:rPr>
      </w:pPr>
      <w:r>
        <w:rPr>
          <w:rFonts w:hint="default" w:ascii="宋体" w:hAnsi="Times New Roman" w:eastAsia="宋体" w:cs="Times New Roman"/>
          <w:lang w:val="en-US" w:eastAsia="zh-CN"/>
        </w:rPr>
        <w:t>防火区与其他防火区/防火小区的边界应满足实体隔离要求，保持完整性，开口或孔洞应采用防火封堵材料封堵。</w:t>
      </w:r>
    </w:p>
    <w:p>
      <w:pPr>
        <w:pStyle w:val="115"/>
        <w:numPr>
          <w:ilvl w:val="3"/>
          <w:numId w:val="2"/>
        </w:numPr>
        <w:tabs>
          <w:tab w:val="left" w:pos="2100"/>
        </w:tabs>
        <w:ind w:left="0"/>
        <w:rPr>
          <w:rFonts w:hint="default" w:ascii="宋体" w:hAnsi="Times New Roman" w:eastAsia="宋体" w:cs="Times New Roman"/>
          <w:lang w:val="en-US" w:eastAsia="zh-CN"/>
        </w:rPr>
      </w:pPr>
      <w:r>
        <w:rPr>
          <w:rFonts w:hint="default" w:ascii="宋体" w:hAnsi="Times New Roman" w:eastAsia="宋体" w:cs="Times New Roman"/>
          <w:lang w:val="en-US" w:eastAsia="zh-CN"/>
        </w:rPr>
        <w:t>防火小区与其他防火小</w:t>
      </w:r>
      <w:r>
        <w:rPr>
          <w:rFonts w:hint="eastAsia" w:ascii="宋体" w:hAnsi="宋体" w:eastAsia="宋体" w:cs="宋体"/>
          <w:b w:val="0"/>
          <w:bCs w:val="0"/>
          <w:lang w:val="en-US" w:eastAsia="zh-CN"/>
        </w:rPr>
        <w:t>区的边界应满足实体隔离要求或空间隔离要求，其实体的防火屏障耐火极限不低于1h（对于等效火灾持续时间超过1h的区域</w:t>
      </w:r>
      <w:r>
        <w:rPr>
          <w:rFonts w:hint="eastAsia" w:ascii="宋体" w:hAnsi="Times New Roman" w:eastAsia="宋体" w:cs="Times New Roman"/>
          <w:lang w:val="en-US" w:eastAsia="zh-CN"/>
        </w:rPr>
        <w:t>设置固定灭火系统）。</w:t>
      </w:r>
      <w:r>
        <w:rPr>
          <w:rFonts w:hint="default" w:ascii="宋体" w:hAnsi="Times New Roman" w:eastAsia="宋体" w:cs="Times New Roman"/>
          <w:lang w:val="en-US" w:eastAsia="zh-CN"/>
        </w:rPr>
        <w:t>当因工艺或其他原因确实无法进行防火封堵的，应确保火灾不会蔓延至该防火小区外，或火灾蔓延不会影响核安全。</w:t>
      </w:r>
    </w:p>
    <w:p>
      <w:pPr>
        <w:pStyle w:val="115"/>
        <w:numPr>
          <w:ilvl w:val="3"/>
          <w:numId w:val="2"/>
        </w:numPr>
        <w:tabs>
          <w:tab w:val="left" w:pos="2100"/>
        </w:tabs>
        <w:ind w:left="0"/>
        <w:rPr>
          <w:rFonts w:hint="default" w:ascii="宋体" w:hAnsi="Times New Roman" w:eastAsia="宋体" w:cs="Times New Roman"/>
          <w:lang w:val="en-US" w:eastAsia="zh-CN"/>
        </w:rPr>
      </w:pPr>
      <w:r>
        <w:rPr>
          <w:rFonts w:hint="default" w:ascii="宋体" w:hAnsi="Times New Roman" w:eastAsia="宋体" w:cs="Times New Roman"/>
          <w:lang w:val="en-US" w:eastAsia="zh-CN"/>
        </w:rPr>
        <w:t>边界防火部件（舱壁和甲板、防火门、防火阀、防火风管等）耐火性能均不应低于其所在的防火区/防火小区耐火极限要求。</w:t>
      </w:r>
    </w:p>
    <w:p>
      <w:pPr>
        <w:pStyle w:val="115"/>
        <w:numPr>
          <w:ilvl w:val="3"/>
          <w:numId w:val="2"/>
        </w:numPr>
        <w:tabs>
          <w:tab w:val="left" w:pos="2100"/>
        </w:tabs>
        <w:ind w:left="0"/>
        <w:rPr>
          <w:rFonts w:hint="default" w:ascii="Times New Roman" w:hAnsi="Times New Roman" w:cs="Times New Roman"/>
          <w:lang w:val="en-US" w:eastAsia="zh-CN"/>
        </w:rPr>
      </w:pPr>
      <w:r>
        <w:rPr>
          <w:rFonts w:hint="default" w:ascii="宋体" w:hAnsi="Times New Roman" w:eastAsia="宋体" w:cs="Times New Roman"/>
          <w:lang w:val="en-US" w:eastAsia="zh-CN"/>
        </w:rPr>
        <w:t>应在防火分区边界的钢结构上敷设合适的防火材料以满足边界耐火极限要求，对于因工艺或布置空间等原因确实无法敷设防火材料的边界，从可燃物、点火源等布置情况分析火灾不会通过未敷设边界蔓延，则该边界可</w:t>
      </w:r>
      <w:r>
        <w:rPr>
          <w:rFonts w:hint="eastAsia" w:ascii="宋体" w:hAnsi="宋体" w:eastAsia="宋体" w:cs="宋体"/>
          <w:lang w:val="en-US" w:eastAsia="zh-CN"/>
        </w:rPr>
        <w:t>不敷设防火材料。除因工艺或布置空间等原因确实无法敷设防火材料外，敷设防火材料时应向边界延伸450mm，</w:t>
      </w:r>
      <w:r>
        <w:rPr>
          <w:rFonts w:hint="eastAsia" w:ascii="宋体" w:hAnsi="Times New Roman" w:eastAsia="宋体" w:cs="Times New Roman"/>
          <w:lang w:val="en-US" w:eastAsia="zh-CN"/>
        </w:rPr>
        <w:t>以防止火灾时火焰与高温通过边界缝隙蔓延，确保边界耐火性能不会因热传导和高温变形而失效。</w:t>
      </w:r>
    </w:p>
    <w:p>
      <w:pPr>
        <w:pStyle w:val="44"/>
        <w:bidi w:val="0"/>
        <w:outlineLvl w:val="1"/>
        <w:rPr>
          <w:rFonts w:hint="default" w:ascii="Times New Roman" w:hAnsi="Times New Roman" w:cs="Times New Roman"/>
          <w:lang w:val="en-US" w:eastAsia="zh-CN"/>
        </w:rPr>
      </w:pPr>
      <w:r>
        <w:rPr>
          <w:rFonts w:hint="default" w:ascii="Times New Roman" w:hAnsi="Times New Roman" w:cs="Times New Roman"/>
          <w:lang w:val="en-US" w:eastAsia="zh-CN"/>
        </w:rPr>
        <w:t>电气设置与管道布置防火要求</w:t>
      </w:r>
    </w:p>
    <w:p>
      <w:pPr>
        <w:pStyle w:val="48"/>
        <w:bidi w:val="0"/>
        <w:outlineLvl w:val="2"/>
        <w:rPr>
          <w:rFonts w:hint="default" w:ascii="Times New Roman" w:hAnsi="Times New Roman" w:cs="Times New Roman"/>
          <w:lang w:val="en-US" w:eastAsia="zh-CN"/>
        </w:rPr>
      </w:pPr>
      <w:r>
        <w:rPr>
          <w:rFonts w:hint="default" w:ascii="Times New Roman" w:hAnsi="Times New Roman" w:cs="Times New Roman"/>
          <w:lang w:val="en-US" w:eastAsia="zh-CN"/>
        </w:rPr>
        <w:t>电气设备和电缆选型</w:t>
      </w:r>
    </w:p>
    <w:p>
      <w:pPr>
        <w:pStyle w:val="115"/>
        <w:numPr>
          <w:ilvl w:val="3"/>
          <w:numId w:val="2"/>
        </w:numPr>
        <w:tabs>
          <w:tab w:val="left" w:pos="2100"/>
        </w:tabs>
        <w:ind w:left="0"/>
        <w:rPr>
          <w:rFonts w:hint="default" w:ascii="宋体" w:hAnsi="Times New Roman" w:eastAsia="宋体" w:cs="Times New Roman"/>
          <w:lang w:val="en-US" w:eastAsia="zh-CN"/>
        </w:rPr>
      </w:pPr>
      <w:r>
        <w:rPr>
          <w:rFonts w:hint="default" w:ascii="宋体" w:hAnsi="Times New Roman" w:eastAsia="宋体" w:cs="Times New Roman"/>
          <w:lang w:val="en-US" w:eastAsia="zh-CN"/>
        </w:rPr>
        <w:t>应选用绝缘符合标准的电气设备，采用无油化设备，尽量减少使用可燃性物质；中压配电装置宜选用真空开关，在特殊场合使用的电气设备还要选用符合环境要求的产品。</w:t>
      </w:r>
    </w:p>
    <w:p>
      <w:pPr>
        <w:pStyle w:val="115"/>
        <w:numPr>
          <w:ilvl w:val="3"/>
          <w:numId w:val="2"/>
        </w:numPr>
        <w:tabs>
          <w:tab w:val="left" w:pos="2100"/>
        </w:tabs>
        <w:ind w:left="0"/>
        <w:rPr>
          <w:rFonts w:hint="default" w:ascii="宋体" w:hAnsi="Times New Roman" w:eastAsia="宋体" w:cs="Times New Roman"/>
          <w:lang w:val="en-US" w:eastAsia="zh-CN"/>
        </w:rPr>
      </w:pPr>
      <w:r>
        <w:rPr>
          <w:rFonts w:hint="default" w:ascii="宋体" w:hAnsi="Times New Roman" w:eastAsia="宋体" w:cs="Times New Roman"/>
          <w:lang w:val="en-US" w:eastAsia="zh-CN"/>
        </w:rPr>
        <w:t>核安全重要舱室或结构内所有电缆应为阻燃或耐火电缆，应符</w:t>
      </w:r>
      <w:r>
        <w:rPr>
          <w:rFonts w:hint="eastAsia" w:ascii="宋体" w:hAnsi="Times New Roman" w:eastAsia="宋体" w:cs="Times New Roman"/>
          <w:lang w:val="en-US" w:eastAsia="zh-CN"/>
        </w:rPr>
        <w:t>合GB/T 18380（</w:t>
      </w:r>
      <w:r>
        <w:rPr>
          <w:rFonts w:hint="default" w:ascii="宋体" w:hAnsi="Times New Roman" w:eastAsia="宋体" w:cs="Times New Roman"/>
          <w:lang w:val="en-US" w:eastAsia="zh-CN"/>
        </w:rPr>
        <w:t>所有部分）中规定的至少一项阻燃试验要</w:t>
      </w:r>
      <w:r>
        <w:rPr>
          <w:rFonts w:hint="eastAsia" w:ascii="宋体" w:hAnsi="Times New Roman" w:eastAsia="宋体" w:cs="Times New Roman"/>
          <w:lang w:val="en-US" w:eastAsia="zh-CN"/>
        </w:rPr>
        <w:t>求或GB/T 19216（所</w:t>
      </w:r>
      <w:r>
        <w:rPr>
          <w:rFonts w:hint="default" w:ascii="宋体" w:hAnsi="Times New Roman" w:eastAsia="宋体" w:cs="Times New Roman"/>
          <w:lang w:val="en-US" w:eastAsia="zh-CN"/>
        </w:rPr>
        <w:t>有部分）规定的至少一项耐火试验要求。</w:t>
      </w:r>
    </w:p>
    <w:p>
      <w:pPr>
        <w:pStyle w:val="48"/>
        <w:bidi w:val="0"/>
        <w:outlineLvl w:val="2"/>
        <w:rPr>
          <w:rFonts w:hint="default" w:ascii="Times New Roman" w:hAnsi="Times New Roman" w:cs="Times New Roman"/>
          <w:lang w:val="en-US" w:eastAsia="zh-CN"/>
        </w:rPr>
      </w:pPr>
      <w:r>
        <w:rPr>
          <w:rFonts w:hint="default" w:ascii="Times New Roman" w:hAnsi="Times New Roman" w:cs="Times New Roman"/>
          <w:lang w:val="en-US" w:eastAsia="zh-CN"/>
        </w:rPr>
        <w:t>电气设备布置和电缆敷设</w:t>
      </w:r>
    </w:p>
    <w:p>
      <w:pPr>
        <w:pStyle w:val="115"/>
        <w:numPr>
          <w:ilvl w:val="3"/>
          <w:numId w:val="2"/>
        </w:numPr>
        <w:tabs>
          <w:tab w:val="left" w:pos="2100"/>
        </w:tabs>
        <w:ind w:left="0"/>
        <w:rPr>
          <w:rFonts w:hint="default" w:ascii="Times New Roman" w:hAnsi="Times New Roman" w:cs="Times New Roman"/>
          <w:lang w:val="en-US" w:eastAsia="zh-CN"/>
        </w:rPr>
      </w:pPr>
      <w:r>
        <w:rPr>
          <w:rFonts w:hint="default" w:ascii="Times New Roman" w:hAnsi="Times New Roman" w:cs="Times New Roman"/>
          <w:lang w:val="en-US" w:eastAsia="zh-CN"/>
        </w:rPr>
        <w:t>安全相关电气设备和电缆的冗余系列之间应采取实体隔离或空间隔离措施，并尽量设置在不同的防火区</w:t>
      </w:r>
      <w:r>
        <w:rPr>
          <w:rFonts w:hint="default" w:ascii="Times New Roman" w:cs="Times New Roman"/>
          <w:lang w:val="en-US" w:eastAsia="zh-CN"/>
        </w:rPr>
        <w:t>/</w:t>
      </w:r>
      <w:r>
        <w:rPr>
          <w:rFonts w:hint="default" w:ascii="Times New Roman" w:hAnsi="Times New Roman" w:cs="Times New Roman"/>
          <w:lang w:val="en-US" w:eastAsia="zh-CN"/>
        </w:rPr>
        <w:t>防火小区内，以避免一场火灾引起的共模失效。</w:t>
      </w:r>
    </w:p>
    <w:p>
      <w:pPr>
        <w:pStyle w:val="115"/>
        <w:numPr>
          <w:ilvl w:val="3"/>
          <w:numId w:val="2"/>
        </w:numPr>
        <w:tabs>
          <w:tab w:val="left" w:pos="2100"/>
        </w:tabs>
        <w:ind w:left="0"/>
        <w:rPr>
          <w:rFonts w:hint="eastAsia" w:ascii="宋体" w:hAnsi="宋体" w:eastAsia="宋体" w:cs="宋体"/>
          <w:lang w:val="en-US" w:eastAsia="zh-CN"/>
        </w:rPr>
      </w:pPr>
      <w:r>
        <w:rPr>
          <w:rFonts w:hint="default" w:ascii="Times New Roman" w:hAnsi="Times New Roman" w:cs="Times New Roman"/>
          <w:lang w:val="en-US" w:eastAsia="zh-CN"/>
        </w:rPr>
        <w:t>主控制室内部应将安全相关电气设备和电缆的冗余系列进行隔离，将其布置在不同机柜或控制盘内。当由于运行或操作要求必须设置在同一个</w:t>
      </w:r>
      <w:r>
        <w:rPr>
          <w:rFonts w:hint="eastAsia" w:ascii="宋体" w:hAnsi="宋体" w:eastAsia="宋体" w:cs="宋体"/>
          <w:lang w:val="en-US" w:eastAsia="zh-CN"/>
        </w:rPr>
        <w:t>机柜或控制盘内时，冗余系列之间应保持如下的合理间距。</w:t>
      </w:r>
    </w:p>
    <w:p>
      <w:pPr>
        <w:pStyle w:val="25"/>
        <w:keepNext w:val="0"/>
        <w:keepLines w:val="0"/>
        <w:pageBreakBefore w:val="0"/>
        <w:widowControl/>
        <w:numPr>
          <w:ilvl w:val="1"/>
          <w:numId w:val="19"/>
        </w:numPr>
        <w:tabs>
          <w:tab w:val="clear" w:pos="0"/>
        </w:tabs>
        <w:kinsoku/>
        <w:wordWrap/>
        <w:overflowPunct/>
        <w:topLinePunct w:val="0"/>
        <w:autoSpaceDE w:val="0"/>
        <w:autoSpaceDN w:val="0"/>
        <w:bidi w:val="0"/>
        <w:adjustRightInd/>
        <w:snapToGrid/>
        <w:ind w:firstLine="420" w:firstLineChars="200"/>
        <w:textAlignment w:val="auto"/>
        <w:rPr>
          <w:rFonts w:hint="eastAsia" w:ascii="宋体" w:hAnsi="宋体" w:eastAsia="宋体" w:cs="宋体"/>
          <w:lang w:val="en-US" w:eastAsia="zh-CN"/>
        </w:rPr>
      </w:pPr>
      <w:r>
        <w:rPr>
          <w:rFonts w:hint="eastAsia" w:ascii="宋体" w:hAnsi="宋体" w:eastAsia="宋体" w:cs="宋体"/>
          <w:lang w:val="en-US" w:eastAsia="zh-CN"/>
        </w:rPr>
        <w:t>当盘台为阻燃材料时，则其最小水平分隔距离为2.5cm，最小垂直分隔距离为15cm。如果接线能经受下列最坏瞬态情况，最小垂直分隔距离可减少到2.5cm：</w:t>
      </w:r>
    </w:p>
    <w:p>
      <w:pPr>
        <w:pStyle w:val="25"/>
        <w:keepNext w:val="0"/>
        <w:keepLines w:val="0"/>
        <w:pageBreakBefore w:val="0"/>
        <w:widowControl/>
        <w:numPr>
          <w:ilvl w:val="0"/>
          <w:numId w:val="18"/>
        </w:numPr>
        <w:tabs>
          <w:tab w:val="clear" w:pos="0"/>
        </w:tabs>
        <w:kinsoku/>
        <w:wordWrap/>
        <w:overflowPunct/>
        <w:topLinePunct w:val="0"/>
        <w:autoSpaceDE w:val="0"/>
        <w:autoSpaceDN w:val="0"/>
        <w:bidi w:val="0"/>
        <w:adjustRightInd/>
        <w:snapToGrid/>
        <w:ind w:left="840" w:leftChars="0" w:hanging="420" w:firstLineChars="0"/>
        <w:textAlignment w:val="auto"/>
        <w:rPr>
          <w:rFonts w:hint="eastAsia" w:ascii="宋体" w:hAnsi="宋体" w:eastAsia="宋体" w:cs="宋体"/>
          <w:lang w:val="en-US" w:eastAsia="zh-CN"/>
        </w:rPr>
      </w:pPr>
      <w:r>
        <w:rPr>
          <w:rFonts w:hint="eastAsia" w:ascii="宋体" w:hAnsi="宋体" w:eastAsia="宋体" w:cs="宋体"/>
          <w:lang w:val="en-US" w:eastAsia="zh-CN"/>
        </w:rPr>
        <w:t>非安全级电线受热将不会导致电线下垂并碰触到安全级电线或元件；</w:t>
      </w:r>
    </w:p>
    <w:p>
      <w:pPr>
        <w:pStyle w:val="25"/>
        <w:keepNext w:val="0"/>
        <w:keepLines w:val="0"/>
        <w:pageBreakBefore w:val="0"/>
        <w:widowControl/>
        <w:numPr>
          <w:ilvl w:val="0"/>
          <w:numId w:val="18"/>
        </w:numPr>
        <w:tabs>
          <w:tab w:val="clear" w:pos="0"/>
        </w:tabs>
        <w:kinsoku/>
        <w:wordWrap/>
        <w:overflowPunct/>
        <w:topLinePunct w:val="0"/>
        <w:autoSpaceDE w:val="0"/>
        <w:autoSpaceDN w:val="0"/>
        <w:bidi w:val="0"/>
        <w:adjustRightInd/>
        <w:snapToGrid/>
        <w:ind w:left="840" w:leftChars="0" w:hanging="420" w:firstLineChars="0"/>
        <w:textAlignment w:val="auto"/>
        <w:rPr>
          <w:rFonts w:hint="default" w:ascii="Times New Roman" w:hAnsi="Times New Roman" w:cs="Times New Roman"/>
          <w:lang w:val="en-US" w:eastAsia="zh-CN"/>
        </w:rPr>
      </w:pPr>
      <w:r>
        <w:rPr>
          <w:rFonts w:hint="eastAsia" w:ascii="宋体" w:hAnsi="宋体" w:eastAsia="宋体" w:cs="宋体"/>
          <w:lang w:val="en-US" w:eastAsia="zh-CN"/>
        </w:rPr>
        <w:t>安全级电线受热将不会导致电线下垂并碰触到冗</w:t>
      </w:r>
      <w:r>
        <w:rPr>
          <w:rFonts w:hint="default" w:ascii="Times New Roman" w:hAnsi="Times New Roman" w:cs="Times New Roman"/>
          <w:lang w:val="en-US" w:eastAsia="zh-CN"/>
        </w:rPr>
        <w:t>余通道的安全级电线或元件。</w:t>
      </w:r>
    </w:p>
    <w:p>
      <w:pPr>
        <w:pStyle w:val="25"/>
        <w:keepNext w:val="0"/>
        <w:keepLines w:val="0"/>
        <w:pageBreakBefore w:val="0"/>
        <w:widowControl/>
        <w:numPr>
          <w:ilvl w:val="1"/>
          <w:numId w:val="19"/>
        </w:numPr>
        <w:tabs>
          <w:tab w:val="clear" w:pos="0"/>
        </w:tabs>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当不能满足上述要求时，应采用如金属板、金属罩、金属套管、金属线槽或其他不燃材料等手段对其中一个冗余系列进行有效的实体隔离。</w:t>
      </w:r>
    </w:p>
    <w:p>
      <w:pPr>
        <w:pStyle w:val="115"/>
        <w:numPr>
          <w:ilvl w:val="3"/>
          <w:numId w:val="2"/>
        </w:numPr>
        <w:tabs>
          <w:tab w:val="left" w:pos="2100"/>
        </w:tabs>
        <w:ind w:left="0"/>
        <w:rPr>
          <w:rFonts w:hint="default" w:ascii="Times New Roman" w:hAnsi="Times New Roman" w:cs="Times New Roman"/>
          <w:lang w:val="en-US" w:eastAsia="zh-CN"/>
        </w:rPr>
      </w:pPr>
      <w:r>
        <w:rPr>
          <w:rFonts w:hint="eastAsia" w:ascii="Times New Roman" w:hAnsi="Times New Roman" w:cs="Times New Roman"/>
          <w:lang w:val="en-US" w:eastAsia="zh-CN"/>
        </w:rPr>
        <w:t>反应堆舱</w:t>
      </w:r>
      <w:r>
        <w:rPr>
          <w:rFonts w:hint="default" w:ascii="Times New Roman" w:hAnsi="Times New Roman" w:cs="Times New Roman"/>
          <w:lang w:val="en-US" w:eastAsia="zh-CN"/>
        </w:rPr>
        <w:t>电气贯穿件的位置应远离机械贯穿件，以确保电气贯穿件所执行的安全功能不受影响。</w:t>
      </w:r>
    </w:p>
    <w:p>
      <w:pPr>
        <w:pStyle w:val="115"/>
        <w:numPr>
          <w:ilvl w:val="3"/>
          <w:numId w:val="2"/>
        </w:numPr>
        <w:tabs>
          <w:tab w:val="left" w:pos="2100"/>
        </w:tabs>
        <w:ind w:left="0"/>
        <w:rPr>
          <w:rFonts w:hint="default" w:ascii="Times New Roman" w:hAnsi="Times New Roman" w:cs="Times New Roman"/>
          <w:lang w:val="en-US" w:eastAsia="zh-CN"/>
        </w:rPr>
      </w:pPr>
      <w:r>
        <w:rPr>
          <w:rFonts w:hint="default" w:ascii="Times New Roman" w:hAnsi="Times New Roman" w:cs="Times New Roman"/>
          <w:lang w:val="en-US" w:eastAsia="zh-CN"/>
        </w:rPr>
        <w:t>电缆应与外表面温度大</w:t>
      </w:r>
      <w:r>
        <w:rPr>
          <w:rFonts w:hint="eastAsia" w:ascii="宋体" w:hAnsi="宋体" w:eastAsia="宋体" w:cs="宋体"/>
          <w:lang w:val="en-US" w:eastAsia="zh-CN"/>
        </w:rPr>
        <w:t>于100℃或介质为易燃流体的管道和设备之间保持至少1.0m的距离，除非这些电缆是上述管道或设备的供电、</w:t>
      </w:r>
      <w:r>
        <w:rPr>
          <w:rFonts w:hint="default" w:ascii="Times New Roman" w:hAnsi="Times New Roman" w:cs="Times New Roman"/>
          <w:lang w:val="en-US" w:eastAsia="zh-CN"/>
        </w:rPr>
        <w:t>控制或测量电缆。如果无法满足该项规定，则应采取有效的隔热或隔离措施，以保证电缆与上述管道和设备的隔离。</w:t>
      </w:r>
    </w:p>
    <w:p>
      <w:pPr>
        <w:pStyle w:val="115"/>
        <w:numPr>
          <w:ilvl w:val="3"/>
          <w:numId w:val="2"/>
        </w:numPr>
        <w:tabs>
          <w:tab w:val="left" w:pos="2100"/>
        </w:tabs>
        <w:ind w:left="0"/>
        <w:rPr>
          <w:rFonts w:hint="eastAsia" w:ascii="宋体" w:hAnsi="宋体" w:eastAsia="宋体" w:cs="宋体"/>
          <w:lang w:val="en-US" w:eastAsia="zh-CN"/>
        </w:rPr>
      </w:pPr>
      <w:r>
        <w:rPr>
          <w:rFonts w:hint="default" w:ascii="Times New Roman" w:hAnsi="Times New Roman" w:cs="Times New Roman"/>
          <w:lang w:val="en-US" w:eastAsia="zh-CN"/>
        </w:rPr>
        <w:t>电缆桥架宜采用竖向与水平交替的敷设方式（台</w:t>
      </w:r>
      <w:r>
        <w:rPr>
          <w:rFonts w:hint="eastAsia" w:ascii="宋体" w:hAnsi="宋体" w:eastAsia="宋体" w:cs="宋体"/>
          <w:lang w:val="en-US" w:eastAsia="zh-CN"/>
        </w:rPr>
        <w:t>阶式），对于层高超过6m的情况，竖向线路宜每隔5m设置不燃材料制作的防火隔断，对于层高不超过6m的情况，竖向线路宜每隔5m设置不燃材料制作的防火隔断或在穿越甲板处进行防火分隔。</w:t>
      </w:r>
    </w:p>
    <w:p>
      <w:pPr>
        <w:pStyle w:val="115"/>
        <w:numPr>
          <w:ilvl w:val="3"/>
          <w:numId w:val="2"/>
        </w:numPr>
        <w:tabs>
          <w:tab w:val="left" w:pos="2100"/>
        </w:tabs>
        <w:ind w:left="0"/>
        <w:rPr>
          <w:rFonts w:hint="default" w:ascii="Times New Roman" w:hAnsi="Times New Roman" w:cs="Times New Roman"/>
          <w:lang w:val="en-US" w:eastAsia="zh-CN"/>
        </w:rPr>
      </w:pPr>
      <w:r>
        <w:rPr>
          <w:rFonts w:hint="default" w:ascii="Times New Roman" w:hAnsi="Times New Roman" w:cs="Times New Roman"/>
          <w:lang w:val="en-US" w:eastAsia="zh-CN"/>
        </w:rPr>
        <w:t>对于距顶板小</w:t>
      </w:r>
      <w:r>
        <w:rPr>
          <w:rFonts w:hint="eastAsia" w:ascii="Times New Roman" w:hAnsi="Times New Roman" w:cs="Times New Roman"/>
          <w:lang w:val="en-US" w:eastAsia="zh-CN"/>
        </w:rPr>
        <w:t>于</w:t>
      </w:r>
      <w:r>
        <w:rPr>
          <w:rFonts w:hint="eastAsia" w:ascii="宋体" w:hAnsi="宋体" w:eastAsia="宋体" w:cs="宋体"/>
          <w:lang w:val="en-US" w:eastAsia="zh-CN"/>
        </w:rPr>
        <w:t>1m且未由固定自动灭火系统保护的多层水平电缆桥架，应至少每隔25m设置不燃材料制作的防火隔断，以防止火</w:t>
      </w:r>
      <w:r>
        <w:rPr>
          <w:rFonts w:hint="default" w:ascii="Times New Roman" w:hAnsi="Times New Roman" w:cs="Times New Roman"/>
          <w:lang w:val="en-US" w:eastAsia="zh-CN"/>
        </w:rPr>
        <w:t>灾蔓延。</w:t>
      </w:r>
    </w:p>
    <w:p>
      <w:pPr>
        <w:pStyle w:val="115"/>
        <w:numPr>
          <w:ilvl w:val="3"/>
          <w:numId w:val="2"/>
        </w:numPr>
        <w:tabs>
          <w:tab w:val="left" w:pos="2100"/>
        </w:tabs>
        <w:ind w:left="0"/>
        <w:rPr>
          <w:rFonts w:hint="default" w:ascii="Times New Roman" w:hAnsi="Times New Roman" w:cs="Times New Roman"/>
          <w:lang w:val="en-US" w:eastAsia="zh-CN"/>
        </w:rPr>
      </w:pPr>
      <w:r>
        <w:rPr>
          <w:rFonts w:hint="default" w:ascii="Times New Roman" w:hAnsi="Times New Roman" w:cs="Times New Roman"/>
          <w:lang w:val="en-US" w:eastAsia="zh-CN"/>
        </w:rPr>
        <w:t>对电缆穿越防火边界处的舱壁和甲板的实体部位处的孔洞进行防火封堵。</w:t>
      </w:r>
    </w:p>
    <w:p>
      <w:pPr>
        <w:pStyle w:val="48"/>
        <w:bidi w:val="0"/>
        <w:outlineLvl w:val="2"/>
        <w:rPr>
          <w:rFonts w:hint="default" w:ascii="Times New Roman" w:hAnsi="Times New Roman" w:cs="Times New Roman"/>
          <w:lang w:val="en-US" w:eastAsia="zh-CN"/>
        </w:rPr>
      </w:pPr>
      <w:r>
        <w:rPr>
          <w:rFonts w:hint="default" w:ascii="Times New Roman" w:hAnsi="Times New Roman" w:cs="Times New Roman"/>
          <w:lang w:val="en-US" w:eastAsia="zh-CN"/>
        </w:rPr>
        <w:t>管道布置</w:t>
      </w:r>
    </w:p>
    <w:p>
      <w:pPr>
        <w:pStyle w:val="115"/>
        <w:numPr>
          <w:ilvl w:val="3"/>
          <w:numId w:val="2"/>
        </w:numPr>
        <w:tabs>
          <w:tab w:val="left" w:pos="2100"/>
        </w:tabs>
        <w:ind w:left="0"/>
        <w:rPr>
          <w:rFonts w:hint="default" w:ascii="Times New Roman" w:hAnsi="Times New Roman" w:cs="Times New Roman"/>
          <w:lang w:val="en-US" w:eastAsia="zh-CN"/>
        </w:rPr>
      </w:pPr>
      <w:r>
        <w:rPr>
          <w:rFonts w:hint="default" w:ascii="Times New Roman" w:hAnsi="Times New Roman" w:cs="Times New Roman"/>
          <w:lang w:val="en-US" w:eastAsia="zh-CN"/>
        </w:rPr>
        <w:t>尽量避免使用能吸附可燃液体的保温材料。当必须使用时，保温材料外应加密封保护层以防止保温材料吸附可燃液体。禁止任何沥青类材料作为密封保护层使用。</w:t>
      </w:r>
    </w:p>
    <w:p>
      <w:pPr>
        <w:pStyle w:val="115"/>
        <w:numPr>
          <w:ilvl w:val="3"/>
          <w:numId w:val="2"/>
        </w:numPr>
        <w:tabs>
          <w:tab w:val="left" w:pos="2100"/>
        </w:tabs>
        <w:ind w:left="0"/>
        <w:rPr>
          <w:rFonts w:hint="default" w:ascii="Times New Roman" w:hAnsi="Times New Roman" w:cs="Times New Roman"/>
          <w:lang w:val="en-US" w:eastAsia="zh-CN"/>
        </w:rPr>
      </w:pPr>
      <w:r>
        <w:rPr>
          <w:rFonts w:hint="default" w:ascii="Times New Roman" w:hAnsi="Times New Roman" w:cs="Times New Roman"/>
          <w:lang w:val="en-US" w:eastAsia="zh-CN"/>
        </w:rPr>
        <w:t>当高温管道或设备附近可能存在挥发性可燃液体的泄漏而引起火灾风险时，应对这些高温管道或设备采取适当的保护措施，如：蒸汽排放阀应采用密封套进行隔热处理。</w:t>
      </w:r>
    </w:p>
    <w:p>
      <w:pPr>
        <w:pStyle w:val="115"/>
        <w:numPr>
          <w:ilvl w:val="3"/>
          <w:numId w:val="2"/>
        </w:numPr>
        <w:tabs>
          <w:tab w:val="left" w:pos="2100"/>
        </w:tabs>
        <w:ind w:left="0"/>
        <w:rPr>
          <w:rFonts w:hint="default" w:ascii="Times New Roman" w:hAnsi="Times New Roman" w:cs="Times New Roman"/>
          <w:lang w:val="en-US" w:eastAsia="zh-CN"/>
        </w:rPr>
      </w:pPr>
      <w:r>
        <w:rPr>
          <w:rFonts w:hint="default" w:ascii="Times New Roman" w:hAnsi="Times New Roman" w:cs="Times New Roman"/>
          <w:lang w:val="en-US" w:eastAsia="zh-CN"/>
        </w:rPr>
        <w:t>为了限制可燃流体管路上的泄漏，管道连接应采取焊接方式。当不得不用法兰连接时，应采用</w:t>
      </w:r>
      <w:r>
        <w:rPr>
          <w:rFonts w:hint="eastAsia" w:ascii="Times New Roman" w:hAnsi="Times New Roman" w:cs="Times New Roman"/>
          <w:lang w:val="en-US" w:eastAsia="zh-CN"/>
        </w:rPr>
        <w:t>对接</w:t>
      </w:r>
      <w:r>
        <w:rPr>
          <w:rFonts w:hint="default" w:ascii="Times New Roman" w:hAnsi="Times New Roman" w:cs="Times New Roman"/>
          <w:lang w:val="en-US" w:eastAsia="zh-CN"/>
        </w:rPr>
        <w:t>焊式法兰，所有螺母应锁紧。宜尽可能减少管道的接头数量，不宜使用软管连接，当必须使用时应选择具有良好耐火性能的软管。</w:t>
      </w:r>
    </w:p>
    <w:p>
      <w:pPr>
        <w:pStyle w:val="115"/>
        <w:numPr>
          <w:ilvl w:val="3"/>
          <w:numId w:val="2"/>
        </w:numPr>
        <w:tabs>
          <w:tab w:val="left" w:pos="2100"/>
        </w:tabs>
        <w:ind w:left="0"/>
        <w:rPr>
          <w:rFonts w:hint="default" w:ascii="Times New Roman" w:hAnsi="Times New Roman" w:cs="Times New Roman"/>
          <w:lang w:val="en-US" w:eastAsia="zh-CN"/>
        </w:rPr>
      </w:pPr>
      <w:r>
        <w:rPr>
          <w:rFonts w:hint="default" w:ascii="Times New Roman" w:hAnsi="Times New Roman" w:cs="Times New Roman"/>
          <w:lang w:val="en-US" w:eastAsia="zh-CN"/>
        </w:rPr>
        <w:t>对防火屏障的管道贯穿孔应根据贯穿孔的具体情况（如：一根或多根管道贯穿、管道直径或截面积、管道温度、是否有保温层、舱壁的壁厚及特性、环形间隙大小等）按下列要求执行：防火屏障上的所有贯穿孔应进行防火封堵。但反应堆舱某些区域由于要考虑事故工况下的卸压要求，允许有未封堵的孔洞，宜采取有效的防护措施。</w:t>
      </w:r>
    </w:p>
    <w:p>
      <w:pPr>
        <w:pStyle w:val="44"/>
        <w:bidi w:val="0"/>
        <w:outlineLvl w:val="1"/>
        <w:rPr>
          <w:rFonts w:hint="default" w:ascii="Times New Roman" w:hAnsi="Times New Roman" w:cs="Times New Roman"/>
          <w:lang w:val="en-US" w:eastAsia="zh-CN"/>
        </w:rPr>
      </w:pPr>
      <w:r>
        <w:rPr>
          <w:rFonts w:hint="default" w:ascii="Times New Roman" w:hAnsi="Times New Roman" w:cs="Times New Roman"/>
          <w:lang w:val="en-US" w:eastAsia="zh-CN"/>
        </w:rPr>
        <w:t>特殊区域防火与非能动防火设施</w:t>
      </w:r>
    </w:p>
    <w:p>
      <w:pPr>
        <w:pStyle w:val="48"/>
        <w:bidi w:val="0"/>
        <w:outlineLvl w:val="2"/>
        <w:rPr>
          <w:rFonts w:hint="default" w:ascii="Times New Roman" w:hAnsi="Times New Roman" w:cs="Times New Roman"/>
          <w:lang w:val="en-US" w:eastAsia="zh-CN"/>
        </w:rPr>
      </w:pPr>
      <w:r>
        <w:rPr>
          <w:rFonts w:hint="default" w:ascii="Times New Roman" w:hAnsi="Times New Roman" w:cs="Times New Roman"/>
          <w:lang w:val="en-US" w:eastAsia="zh-CN"/>
        </w:rPr>
        <w:t>结构构件</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构成防火区</w:t>
      </w:r>
      <w:r>
        <w:rPr>
          <w:rFonts w:hint="default" w:ascii="Times New Roman" w:cs="Times New Roman"/>
          <w:lang w:val="en-US" w:eastAsia="zh-CN"/>
        </w:rPr>
        <w:t>/</w:t>
      </w:r>
      <w:r>
        <w:rPr>
          <w:rFonts w:hint="default" w:ascii="Times New Roman" w:hAnsi="Times New Roman" w:cs="Times New Roman"/>
          <w:lang w:val="en-US" w:eastAsia="zh-CN"/>
        </w:rPr>
        <w:t>防火小区边界的舱壁、甲板、加强筋等应为不燃</w:t>
      </w:r>
      <w:r>
        <w:rPr>
          <w:rFonts w:hint="default" w:ascii="Times New Roman" w:cs="Times New Roman"/>
          <w:lang w:val="en-US" w:eastAsia="zh-CN"/>
        </w:rPr>
        <w:t>材料</w:t>
      </w:r>
      <w:r>
        <w:rPr>
          <w:rFonts w:hint="default" w:ascii="Times New Roman" w:hAnsi="Times New Roman" w:cs="Times New Roman"/>
          <w:lang w:val="en-US" w:eastAsia="zh-CN"/>
        </w:rPr>
        <w:t>。</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rPr>
          <w:rFonts w:hint="default" w:ascii="Times New Roman" w:hAnsi="Times New Roman" w:cs="Times New Roman"/>
          <w:lang w:val="en-US" w:eastAsia="zh-CN"/>
        </w:rPr>
      </w:pPr>
      <w:r>
        <w:rPr>
          <w:rFonts w:hint="eastAsia" w:ascii="Times New Roman"/>
        </w:rPr>
        <w:t>承重结构构件应考虑火灾热量的影响，采取减少可燃物和防火措施，</w:t>
      </w:r>
      <w:r>
        <w:rPr>
          <w:rFonts w:hint="eastAsia" w:ascii="Times New Roman"/>
          <w:lang w:val="en-US" w:eastAsia="zh-CN"/>
        </w:rPr>
        <w:t>尽可能</w:t>
      </w:r>
      <w:r>
        <w:rPr>
          <w:rFonts w:hint="eastAsia" w:ascii="Times New Roman"/>
        </w:rPr>
        <w:t>避免火灾引起结构构件失效。否则可通过分析论证，证明结构局部构件失效后，后果可接受。</w:t>
      </w:r>
    </w:p>
    <w:p>
      <w:pPr>
        <w:pStyle w:val="48"/>
        <w:bidi w:val="0"/>
        <w:outlineLvl w:val="2"/>
        <w:rPr>
          <w:rFonts w:hint="default" w:ascii="Times New Roman" w:hAnsi="Times New Roman" w:cs="Times New Roman"/>
          <w:lang w:val="en-US" w:eastAsia="zh-CN"/>
        </w:rPr>
      </w:pPr>
      <w:r>
        <w:rPr>
          <w:rFonts w:hint="default" w:ascii="Times New Roman" w:hAnsi="Times New Roman" w:cs="Times New Roman"/>
          <w:lang w:val="en-US" w:eastAsia="zh-CN"/>
        </w:rPr>
        <w:t>架空地板</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核安全重要</w:t>
      </w:r>
      <w:r>
        <w:rPr>
          <w:rFonts w:hint="default" w:ascii="Times New Roman" w:cs="Times New Roman"/>
          <w:lang w:val="en-US" w:eastAsia="zh-CN"/>
        </w:rPr>
        <w:t>舱段</w:t>
      </w:r>
      <w:r>
        <w:rPr>
          <w:rFonts w:hint="default" w:ascii="Times New Roman" w:hAnsi="Times New Roman" w:cs="Times New Roman"/>
          <w:lang w:val="en-US" w:eastAsia="zh-CN"/>
        </w:rPr>
        <w:t>内不宜使用架空地板。</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rPr>
          <w:rFonts w:hint="eastAsia" w:ascii="宋体" w:hAnsi="宋体" w:cs="宋体"/>
          <w:lang w:val="en-US" w:eastAsia="zh-CN"/>
        </w:rPr>
      </w:pPr>
      <w:r>
        <w:rPr>
          <w:rFonts w:hint="default" w:ascii="Times New Roman" w:hAnsi="Times New Roman" w:cs="Times New Roman"/>
          <w:lang w:val="en-US" w:eastAsia="zh-CN"/>
        </w:rPr>
        <w:t>若不得不使用架空地板时，宜采用不燃材料或阻燃材料。楼板和架空地板之间高度大</w:t>
      </w:r>
      <w:r>
        <w:rPr>
          <w:rFonts w:hint="eastAsia" w:ascii="宋体" w:hAnsi="宋体" w:cs="宋体"/>
          <w:lang w:val="en-US" w:eastAsia="zh-CN"/>
        </w:rPr>
        <w:t>于0.8m且设置有可燃物时，则应设置火灾自动报警系统。</w:t>
      </w:r>
    </w:p>
    <w:p>
      <w:pPr>
        <w:pStyle w:val="48"/>
        <w:bidi w:val="0"/>
        <w:outlineLvl w:val="2"/>
        <w:rPr>
          <w:rFonts w:hint="default" w:ascii="Times New Roman" w:hAnsi="Times New Roman" w:cs="Times New Roman"/>
          <w:lang w:val="en-US" w:eastAsia="zh-CN"/>
        </w:rPr>
      </w:pPr>
      <w:r>
        <w:rPr>
          <w:rFonts w:hint="default" w:ascii="Times New Roman" w:hAnsi="Times New Roman" w:cs="Times New Roman"/>
          <w:lang w:val="en-US" w:eastAsia="zh-CN"/>
        </w:rPr>
        <w:t>吊顶</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吊顶（包括吊顶格栅）应为不燃</w:t>
      </w:r>
      <w:r>
        <w:rPr>
          <w:rFonts w:hint="eastAsia" w:ascii="Times New Roman" w:cs="Times New Roman"/>
          <w:lang w:val="en-US" w:eastAsia="zh-CN"/>
        </w:rPr>
        <w:t>材料</w:t>
      </w:r>
      <w:r>
        <w:rPr>
          <w:rFonts w:hint="default" w:ascii="Times New Roman" w:hAnsi="Times New Roman" w:cs="Times New Roman"/>
          <w:lang w:val="en-US" w:eastAsia="zh-CN"/>
        </w:rPr>
        <w:t>。</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应限制天花板与吊顶空间内的可燃物数量。</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上述空间内应最远</w:t>
      </w:r>
      <w:r>
        <w:rPr>
          <w:rFonts w:hint="eastAsia" w:ascii="宋体" w:hAnsi="宋体" w:cs="宋体"/>
          <w:lang w:val="en-US" w:eastAsia="zh-CN"/>
        </w:rPr>
        <w:t>每25m用不</w:t>
      </w:r>
      <w:r>
        <w:rPr>
          <w:rFonts w:hint="default" w:ascii="Times New Roman" w:hAnsi="Times New Roman" w:cs="Times New Roman"/>
          <w:lang w:val="en-US" w:eastAsia="zh-CN"/>
        </w:rPr>
        <w:t>燃</w:t>
      </w:r>
      <w:r>
        <w:rPr>
          <w:rFonts w:hint="eastAsia" w:ascii="Times New Roman" w:cs="Times New Roman"/>
          <w:lang w:val="en-US" w:eastAsia="zh-CN"/>
        </w:rPr>
        <w:t>材料</w:t>
      </w:r>
      <w:r>
        <w:rPr>
          <w:rFonts w:hint="default" w:ascii="Times New Roman" w:hAnsi="Times New Roman" w:cs="Times New Roman"/>
          <w:lang w:val="en-US" w:eastAsia="zh-CN"/>
        </w:rPr>
        <w:t>隔开。如果吊顶内设有自动灭火系统设施时，可不受本条规定限制。</w:t>
      </w:r>
    </w:p>
    <w:p>
      <w:pPr>
        <w:pStyle w:val="48"/>
        <w:bidi w:val="0"/>
        <w:outlineLvl w:val="2"/>
        <w:rPr>
          <w:rFonts w:hint="default" w:ascii="Times New Roman" w:hAnsi="Times New Roman" w:cs="Times New Roman"/>
          <w:lang w:val="en-US" w:eastAsia="zh-CN"/>
        </w:rPr>
      </w:pPr>
      <w:r>
        <w:rPr>
          <w:rFonts w:hint="default" w:ascii="Times New Roman" w:hAnsi="Times New Roman" w:cs="Times New Roman"/>
          <w:lang w:val="en-US" w:eastAsia="zh-CN"/>
        </w:rPr>
        <w:t>防火封堵</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核安全重要结构边界的防火封堵，当设置在防火屏障处时应满足其耐火极限要求；当设置在舱段边界处时，应满足不低</w:t>
      </w:r>
      <w:r>
        <w:rPr>
          <w:rFonts w:hint="eastAsia" w:ascii="宋体" w:hAnsi="宋体" w:cs="宋体"/>
          <w:lang w:val="en-US" w:eastAsia="zh-CN"/>
        </w:rPr>
        <w:t>于</w:t>
      </w:r>
      <w:r>
        <w:rPr>
          <w:rFonts w:hint="eastAsia" w:hAnsi="宋体" w:cs="宋体"/>
          <w:lang w:val="en-US" w:eastAsia="zh-CN"/>
        </w:rPr>
        <w:t>1</w:t>
      </w:r>
      <w:r>
        <w:rPr>
          <w:rFonts w:hint="eastAsia" w:ascii="宋体" w:hAnsi="宋体" w:cs="宋体"/>
          <w:lang w:val="en-US" w:eastAsia="zh-CN"/>
        </w:rPr>
        <w:t>h的</w:t>
      </w:r>
      <w:r>
        <w:rPr>
          <w:rFonts w:hint="default" w:ascii="Times New Roman" w:hAnsi="Times New Roman" w:cs="Times New Roman"/>
          <w:lang w:val="en-US" w:eastAsia="zh-CN"/>
        </w:rPr>
        <w:t>耐火极限要求。除火灾危害性分析证明该封堵无火灾蔓延风险外。</w:t>
      </w:r>
    </w:p>
    <w:p>
      <w:pPr>
        <w:pStyle w:val="48"/>
        <w:bidi w:val="0"/>
        <w:outlineLvl w:val="2"/>
        <w:rPr>
          <w:rFonts w:hint="default" w:ascii="Times New Roman" w:hAnsi="Times New Roman" w:cs="Times New Roman"/>
          <w:lang w:val="en-US" w:eastAsia="zh-CN"/>
        </w:rPr>
      </w:pPr>
      <w:r>
        <w:rPr>
          <w:rFonts w:hint="default" w:ascii="Times New Roman" w:hAnsi="Times New Roman" w:cs="Times New Roman"/>
          <w:lang w:val="en-US" w:eastAsia="zh-CN"/>
        </w:rPr>
        <w:t>防火门</w:t>
      </w:r>
    </w:p>
    <w:p>
      <w:pPr>
        <w:pStyle w:val="53"/>
        <w:ind w:left="0" w:leftChars="0" w:firstLineChars="0"/>
        <w:rPr>
          <w:rFonts w:hint="eastAsia" w:ascii="宋体" w:hAnsi="宋体" w:eastAsia="宋体" w:cs="宋体"/>
          <w:b w:val="0"/>
          <w:bCs w:val="0"/>
          <w:lang w:val="en-US" w:eastAsia="zh-CN"/>
        </w:rPr>
      </w:pPr>
      <w:r>
        <w:rPr>
          <w:rFonts w:hint="eastAsia" w:ascii="宋体" w:hAnsi="宋体" w:eastAsia="宋体" w:cs="宋体"/>
          <w:b w:val="0"/>
          <w:bCs w:val="0"/>
          <w:lang w:val="en-US" w:eastAsia="zh-CN"/>
        </w:rPr>
        <w:t>具有耐火极限要求的防火区/防火小区边界处应设置防火门，其耐火极限应满足相应边界耐火极限要求。</w:t>
      </w:r>
    </w:p>
    <w:p>
      <w:pPr>
        <w:pStyle w:val="48"/>
        <w:bidi w:val="0"/>
        <w:outlineLvl w:val="2"/>
        <w:rPr>
          <w:rFonts w:hint="default" w:ascii="Times New Roman" w:hAnsi="Times New Roman" w:cs="Times New Roman"/>
          <w:lang w:val="en-US" w:eastAsia="zh-CN"/>
        </w:rPr>
      </w:pPr>
      <w:r>
        <w:rPr>
          <w:rFonts w:hint="default" w:ascii="Times New Roman" w:hAnsi="Times New Roman" w:cs="Times New Roman"/>
          <w:lang w:val="en-US" w:eastAsia="zh-CN"/>
        </w:rPr>
        <w:t>防火盖板</w:t>
      </w:r>
    </w:p>
    <w:p>
      <w:pPr>
        <w:pStyle w:val="115"/>
        <w:numPr>
          <w:ilvl w:val="3"/>
          <w:numId w:val="2"/>
        </w:numPr>
        <w:tabs>
          <w:tab w:val="left" w:pos="2100"/>
        </w:tabs>
        <w:ind w:left="0"/>
        <w:rPr>
          <w:rFonts w:hint="default" w:ascii="Times New Roman" w:hAnsi="Times New Roman" w:cs="Times New Roman"/>
          <w:lang w:val="en-US" w:eastAsia="zh-CN"/>
        </w:rPr>
      </w:pPr>
      <w:r>
        <w:rPr>
          <w:rFonts w:hint="default" w:ascii="Times New Roman" w:hAnsi="Times New Roman" w:cs="Times New Roman"/>
          <w:lang w:val="en-US" w:eastAsia="zh-CN"/>
        </w:rPr>
        <w:t>防火盖板的耐火极限应不低于所在防火屏障的耐火极限要求。</w:t>
      </w:r>
    </w:p>
    <w:p>
      <w:pPr>
        <w:pStyle w:val="115"/>
        <w:numPr>
          <w:ilvl w:val="3"/>
          <w:numId w:val="2"/>
        </w:numPr>
        <w:tabs>
          <w:tab w:val="left" w:pos="2100"/>
        </w:tabs>
        <w:ind w:left="0"/>
        <w:rPr>
          <w:rFonts w:hint="default" w:ascii="Times New Roman" w:hAnsi="Times New Roman" w:cs="Times New Roman"/>
          <w:lang w:val="en-US" w:eastAsia="zh-CN"/>
        </w:rPr>
      </w:pPr>
      <w:r>
        <w:rPr>
          <w:rFonts w:hint="default" w:ascii="Times New Roman" w:hAnsi="Times New Roman" w:cs="Times New Roman"/>
          <w:lang w:val="en-US" w:eastAsia="zh-CN"/>
        </w:rPr>
        <w:t>人员</w:t>
      </w:r>
      <w:r>
        <w:rPr>
          <w:rFonts w:hint="eastAsia" w:ascii="宋体" w:hAnsi="宋体" w:eastAsia="宋体" w:cs="宋体"/>
          <w:lang w:val="en-US" w:eastAsia="zh-CN"/>
        </w:rPr>
        <w:t>通行用（带助力）防火盖板的开启力应适于手动开启并配置助力开启推杆，其正常开启角不小于90°</w:t>
      </w:r>
      <w:r>
        <w:rPr>
          <w:rFonts w:hint="eastAsia" w:ascii="Times New Roman" w:hAnsi="Times New Roman" w:cs="Times New Roman"/>
          <w:lang w:val="en-US" w:eastAsia="zh-CN"/>
        </w:rPr>
        <w:t>或满</w:t>
      </w:r>
      <w:r>
        <w:rPr>
          <w:rFonts w:hint="default" w:ascii="Times New Roman" w:hAnsi="Times New Roman" w:cs="Times New Roman"/>
          <w:lang w:val="en-US" w:eastAsia="zh-CN"/>
        </w:rPr>
        <w:t>足人员顺畅通行。</w:t>
      </w:r>
    </w:p>
    <w:p>
      <w:pPr>
        <w:pStyle w:val="115"/>
        <w:numPr>
          <w:ilvl w:val="3"/>
          <w:numId w:val="2"/>
        </w:numPr>
        <w:tabs>
          <w:tab w:val="left" w:pos="2100"/>
        </w:tabs>
        <w:ind w:left="0"/>
        <w:rPr>
          <w:rFonts w:hint="default" w:ascii="Times New Roman" w:hAnsi="Times New Roman" w:cs="Times New Roman"/>
          <w:lang w:val="en-US" w:eastAsia="zh-CN"/>
        </w:rPr>
      </w:pPr>
      <w:r>
        <w:rPr>
          <w:rFonts w:hint="default" w:ascii="Times New Roman" w:hAnsi="Times New Roman" w:cs="Times New Roman"/>
          <w:lang w:val="en-US" w:eastAsia="zh-CN"/>
        </w:rPr>
        <w:t>位于疏散通道的防火盖板应具备防冷烟性能并配置闭锁装置。</w:t>
      </w:r>
    </w:p>
    <w:p>
      <w:pPr>
        <w:pStyle w:val="48"/>
        <w:bidi w:val="0"/>
        <w:outlineLvl w:val="2"/>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电缆防火包覆</w:t>
      </w:r>
    </w:p>
    <w:p>
      <w:pPr>
        <w:pStyle w:val="115"/>
        <w:numPr>
          <w:ilvl w:val="3"/>
          <w:numId w:val="2"/>
        </w:numPr>
        <w:tabs>
          <w:tab w:val="left" w:pos="2100"/>
        </w:tabs>
        <w:ind w:left="0"/>
        <w:rPr>
          <w:rFonts w:hint="default" w:ascii="Times New Roman" w:hAnsi="Times New Roman" w:cs="Times New Roman"/>
          <w:lang w:val="en-US" w:eastAsia="zh-CN"/>
        </w:rPr>
      </w:pPr>
      <w:r>
        <w:rPr>
          <w:rFonts w:hint="default" w:ascii="Times New Roman" w:hAnsi="Times New Roman" w:cs="Times New Roman"/>
          <w:lang w:val="en-US" w:eastAsia="zh-CN"/>
        </w:rPr>
        <w:t>电缆防火包覆应具有一定的耐火性能。</w:t>
      </w:r>
    </w:p>
    <w:p>
      <w:pPr>
        <w:pStyle w:val="115"/>
        <w:numPr>
          <w:ilvl w:val="3"/>
          <w:numId w:val="2"/>
        </w:numPr>
        <w:tabs>
          <w:tab w:val="left" w:pos="2100"/>
        </w:tabs>
        <w:ind w:left="0"/>
        <w:rPr>
          <w:rFonts w:hint="default" w:ascii="Times New Roman" w:hAnsi="Times New Roman" w:cs="Times New Roman"/>
          <w:lang w:val="en-US" w:eastAsia="zh-CN"/>
        </w:rPr>
      </w:pPr>
      <w:r>
        <w:rPr>
          <w:rFonts w:hint="default" w:ascii="Times New Roman" w:hAnsi="Times New Roman" w:cs="Times New Roman"/>
          <w:lang w:val="en-US" w:eastAsia="zh-CN"/>
        </w:rPr>
        <w:t>对散热量较大的动力电缆，不宜采取电缆防火包覆措施，可采用设计变更或路径修改的方式防止发生共模失效。如需要采取电缆防火包覆措施时，应考虑防火包覆内温度上升对电缆的影响。</w:t>
      </w:r>
    </w:p>
    <w:p>
      <w:pPr>
        <w:pStyle w:val="115"/>
        <w:numPr>
          <w:ilvl w:val="3"/>
          <w:numId w:val="2"/>
        </w:numPr>
        <w:tabs>
          <w:tab w:val="left" w:pos="2100"/>
        </w:tabs>
        <w:ind w:left="0"/>
        <w:rPr>
          <w:rFonts w:hint="default" w:ascii="Times New Roman" w:hAnsi="Times New Roman" w:cs="Times New Roman"/>
          <w:lang w:val="en-US" w:eastAsia="zh-CN"/>
        </w:rPr>
      </w:pPr>
      <w:r>
        <w:rPr>
          <w:rFonts w:hint="default" w:ascii="Times New Roman" w:hAnsi="Times New Roman" w:cs="Times New Roman"/>
          <w:lang w:val="en-US" w:eastAsia="zh-CN"/>
        </w:rPr>
        <w:t>对于测量电缆、控制电缆以及不连续供电的阀门低压动力电缆，可采取全封闭防火包覆措施。</w:t>
      </w:r>
    </w:p>
    <w:p>
      <w:pPr>
        <w:pStyle w:val="115"/>
        <w:numPr>
          <w:ilvl w:val="3"/>
          <w:numId w:val="2"/>
        </w:numPr>
        <w:tabs>
          <w:tab w:val="left" w:pos="2100"/>
        </w:tabs>
        <w:ind w:left="0"/>
        <w:rPr>
          <w:rFonts w:hint="default" w:ascii="Times New Roman" w:hAnsi="Times New Roman" w:cs="Times New Roman"/>
          <w:lang w:val="en-US" w:eastAsia="zh-CN"/>
        </w:rPr>
      </w:pPr>
      <w:r>
        <w:rPr>
          <w:rFonts w:hint="default" w:ascii="Times New Roman" w:hAnsi="Times New Roman" w:cs="Times New Roman"/>
          <w:lang w:val="en-US" w:eastAsia="zh-CN"/>
        </w:rPr>
        <w:t>当反应堆舱外的低压动力电缆（不连续供电的阀门低压动力电缆除外）需要采取电缆防火包覆措施时，应考虑防火包覆内温度上升的影响，宜参考</w:t>
      </w:r>
      <w:r>
        <w:rPr>
          <w:rFonts w:hint="eastAsia" w:ascii="Times New Roman" w:hAnsi="Times New Roman" w:cs="Times New Roman"/>
          <w:lang w:val="en-US" w:eastAsia="zh-CN"/>
        </w:rPr>
        <w:t>附录</w:t>
      </w:r>
      <w:r>
        <w:rPr>
          <w:rFonts w:hint="eastAsia" w:ascii="宋体" w:hAnsi="宋体" w:eastAsia="宋体" w:cs="宋体"/>
          <w:lang w:val="en-US" w:eastAsia="zh-CN"/>
        </w:rPr>
        <w:t>C</w:t>
      </w:r>
      <w:r>
        <w:rPr>
          <w:rFonts w:hint="eastAsia" w:ascii="Times New Roman" w:hAnsi="Times New Roman" w:cs="Times New Roman"/>
          <w:lang w:val="en-US" w:eastAsia="zh-CN"/>
        </w:rPr>
        <w:t>确定</w:t>
      </w:r>
      <w:r>
        <w:rPr>
          <w:rFonts w:hint="default" w:ascii="Times New Roman" w:hAnsi="Times New Roman" w:cs="Times New Roman"/>
          <w:lang w:val="en-US" w:eastAsia="zh-CN"/>
        </w:rPr>
        <w:t>防火包覆型式或对电缆承载电流及其启动相应设备的能力进行测定。</w:t>
      </w:r>
    </w:p>
    <w:p>
      <w:pPr>
        <w:pStyle w:val="115"/>
        <w:numPr>
          <w:ilvl w:val="3"/>
          <w:numId w:val="2"/>
        </w:numPr>
        <w:tabs>
          <w:tab w:val="left" w:pos="2100"/>
        </w:tabs>
        <w:ind w:left="0"/>
        <w:rPr>
          <w:rFonts w:hint="default" w:ascii="Times New Roman" w:hAnsi="Times New Roman" w:cs="Times New Roman"/>
          <w:lang w:val="en-US" w:eastAsia="zh-CN"/>
        </w:rPr>
      </w:pPr>
      <w:r>
        <w:rPr>
          <w:rFonts w:hint="default" w:ascii="Times New Roman" w:hAnsi="Times New Roman" w:cs="Times New Roman"/>
          <w:lang w:val="en-US" w:eastAsia="zh-CN"/>
        </w:rPr>
        <w:t>带通风散热孔的防火包覆，通风散热孔应具备防火膨胀密封功能，当周围发生火灾时可膨胀并封闭，避免火灾或烟气对包覆内的电缆造成损坏。</w:t>
      </w:r>
    </w:p>
    <w:p>
      <w:pPr>
        <w:pStyle w:val="48"/>
        <w:bidi w:val="0"/>
        <w:outlineLvl w:val="2"/>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非能动实体防火保护装置</w:t>
      </w:r>
    </w:p>
    <w:p>
      <w:pPr>
        <w:pStyle w:val="115"/>
        <w:numPr>
          <w:ilvl w:val="3"/>
          <w:numId w:val="2"/>
        </w:numPr>
        <w:tabs>
          <w:tab w:val="left" w:pos="2100"/>
        </w:tabs>
        <w:ind w:left="0"/>
        <w:rPr>
          <w:rFonts w:hint="default" w:ascii="Times New Roman" w:hAnsi="Times New Roman" w:cs="Times New Roman"/>
          <w:highlight w:val="none"/>
          <w:lang w:val="en-US" w:eastAsia="zh-CN"/>
        </w:rPr>
      </w:pPr>
      <w:r>
        <w:rPr>
          <w:rFonts w:hint="eastAsia"/>
          <w:highlight w:val="none"/>
        </w:rPr>
        <w:t>非能动实体防火保护装置耐火极限应满足火灾危害性分析的要求且不低于1h。</w:t>
      </w:r>
    </w:p>
    <w:p>
      <w:pPr>
        <w:pStyle w:val="115"/>
        <w:numPr>
          <w:ilvl w:val="3"/>
          <w:numId w:val="2"/>
        </w:numPr>
        <w:tabs>
          <w:tab w:val="left" w:pos="2100"/>
        </w:tabs>
        <w:rPr>
          <w:rFonts w:hint="default" w:ascii="Times New Roman" w:hAnsi="黑体" w:cs="Times New Roman"/>
          <w:highlight w:val="none"/>
          <w:lang w:val="en-US" w:eastAsia="zh-CN"/>
        </w:rPr>
      </w:pPr>
      <w:r>
        <w:rPr>
          <w:rFonts w:hint="default" w:ascii="Times New Roman" w:hAnsi="黑体" w:cs="Times New Roman"/>
          <w:highlight w:val="none"/>
          <w:lang w:val="en-US" w:eastAsia="zh-CN"/>
        </w:rPr>
        <w:t>非能动实体防火保护装置的设计应便于受保护设备的维修和定期检查，其拆装操作不应降低其耐火极限。</w:t>
      </w:r>
    </w:p>
    <w:p>
      <w:pPr>
        <w:pStyle w:val="115"/>
        <w:numPr>
          <w:ilvl w:val="3"/>
          <w:numId w:val="2"/>
        </w:numPr>
        <w:tabs>
          <w:tab w:val="left" w:pos="2100"/>
        </w:tabs>
        <w:rPr>
          <w:rFonts w:hint="default" w:ascii="Times New Roman" w:hAnsi="黑体" w:cs="Times New Roman"/>
          <w:highlight w:val="none"/>
          <w:lang w:val="en-US" w:eastAsia="zh-CN"/>
        </w:rPr>
      </w:pPr>
      <w:r>
        <w:rPr>
          <w:rFonts w:hint="default" w:ascii="Times New Roman"/>
          <w:highlight w:val="none"/>
        </w:rPr>
        <w:t>应保证</w:t>
      </w:r>
      <w:r>
        <w:rPr>
          <w:rFonts w:ascii="Times New Roman"/>
          <w:highlight w:val="none"/>
        </w:rPr>
        <w:t>非能动实体防火保护装置</w:t>
      </w:r>
      <w:r>
        <w:rPr>
          <w:rFonts w:hint="default" w:ascii="Times New Roman"/>
          <w:highlight w:val="none"/>
        </w:rPr>
        <w:t>内温度上升不会影响被保护物项的功能</w:t>
      </w:r>
      <w:r>
        <w:rPr>
          <w:rFonts w:hint="default" w:ascii="Times New Roman" w:hAnsi="黑体" w:cs="Times New Roman"/>
          <w:highlight w:val="none"/>
          <w:lang w:val="en-US" w:eastAsia="zh-CN"/>
        </w:rPr>
        <w:t>。</w:t>
      </w:r>
    </w:p>
    <w:p>
      <w:pPr>
        <w:pStyle w:val="115"/>
        <w:numPr>
          <w:ilvl w:val="3"/>
          <w:numId w:val="2"/>
        </w:numPr>
        <w:tabs>
          <w:tab w:val="left" w:pos="2100"/>
        </w:tabs>
        <w:rPr>
          <w:rFonts w:hint="default" w:ascii="Times New Roman" w:hAnsi="Times New Roman" w:cs="Times New Roman"/>
        </w:rPr>
      </w:pPr>
      <w:r>
        <w:rPr>
          <w:rFonts w:hint="default" w:ascii="Times New Roman" w:hAnsi="黑体" w:cs="Times New Roman"/>
          <w:highlight w:val="none"/>
          <w:lang w:val="en-US" w:eastAsia="zh-CN"/>
        </w:rPr>
        <w:t>封闭防火箱体上的开孔（用于通风散热、卸压、窥视检查等功能）应具备防火膨胀密封功能，当周围发生火灾时可膨胀并封闭，避免火灾或烟气对箱体内的设备造成损坏。</w:t>
      </w:r>
    </w:p>
    <w:p>
      <w:pPr>
        <w:pStyle w:val="47"/>
        <w:outlineLvl w:val="0"/>
        <w:rPr>
          <w:rFonts w:hint="default" w:ascii="Times New Roman" w:hAnsi="Times New Roman" w:cs="Times New Roman"/>
        </w:rPr>
      </w:pPr>
      <w:r>
        <w:rPr>
          <w:rFonts w:hint="default" w:ascii="Times New Roman" w:hAnsi="Times New Roman" w:cs="Times New Roman"/>
          <w:lang w:val="en-US" w:eastAsia="zh-CN"/>
        </w:rPr>
        <w:t>火灾自动报警系统</w:t>
      </w:r>
    </w:p>
    <w:p>
      <w:pPr>
        <w:pStyle w:val="44"/>
        <w:bidi w:val="0"/>
        <w:outlineLvl w:val="1"/>
        <w:rPr>
          <w:rFonts w:hint="default" w:ascii="Times New Roman" w:hAnsi="Times New Roman" w:cs="Times New Roman"/>
        </w:rPr>
      </w:pPr>
      <w:r>
        <w:rPr>
          <w:rFonts w:hint="default" w:ascii="Times New Roman" w:hAnsi="Times New Roman" w:cs="Times New Roman"/>
        </w:rPr>
        <w:t>一般规定</w:t>
      </w:r>
    </w:p>
    <w:p>
      <w:pPr>
        <w:pStyle w:val="65"/>
        <w:ind w:left="0" w:firstLine="0"/>
        <w:outlineLvl w:val="3"/>
        <w:rPr>
          <w:rFonts w:hint="default" w:ascii="宋体" w:hAnsi="Times New Roman" w:eastAsia="宋体" w:cs="Times New Roman"/>
        </w:rPr>
      </w:pPr>
      <w:r>
        <w:rPr>
          <w:rFonts w:hint="default" w:ascii="宋体" w:hAnsi="Times New Roman" w:eastAsia="宋体" w:cs="Times New Roman"/>
        </w:rPr>
        <w:t>火灾自动报警系统应设置于</w:t>
      </w:r>
      <w:r>
        <w:rPr>
          <w:rFonts w:hint="eastAsia" w:ascii="宋体" w:hAnsi="Times New Roman" w:eastAsia="宋体" w:cs="Times New Roman"/>
          <w:lang w:eastAsia="zh-CN"/>
        </w:rPr>
        <w:t>海洋核动力平台</w:t>
      </w:r>
      <w:r>
        <w:rPr>
          <w:rFonts w:hint="default" w:ascii="宋体" w:hAnsi="Times New Roman" w:eastAsia="宋体" w:cs="Times New Roman"/>
        </w:rPr>
        <w:t>各舱段中存在火灾危险的</w:t>
      </w:r>
      <w:r>
        <w:rPr>
          <w:rFonts w:hint="default" w:ascii="宋体" w:hAnsi="Times New Roman" w:eastAsia="宋体" w:cs="Times New Roman"/>
          <w:lang w:val="en-US" w:eastAsia="zh-CN"/>
        </w:rPr>
        <w:t>舱室</w:t>
      </w:r>
      <w:r>
        <w:rPr>
          <w:rFonts w:hint="default" w:ascii="宋体" w:hAnsi="Times New Roman" w:eastAsia="宋体" w:cs="Times New Roman"/>
        </w:rPr>
        <w:t>或区域内。</w:t>
      </w:r>
    </w:p>
    <w:p>
      <w:pPr>
        <w:pStyle w:val="65"/>
        <w:ind w:left="0" w:firstLine="0"/>
        <w:outlineLvl w:val="3"/>
        <w:rPr>
          <w:rFonts w:hint="default" w:ascii="宋体" w:hAnsi="Times New Roman" w:eastAsia="宋体" w:cs="Times New Roman"/>
        </w:rPr>
      </w:pPr>
      <w:r>
        <w:rPr>
          <w:rFonts w:hint="default" w:ascii="宋体" w:hAnsi="Times New Roman" w:eastAsia="宋体" w:cs="Times New Roman"/>
        </w:rPr>
        <w:t>火灾自动报警系统应设有自动和手动两种触发装置。</w:t>
      </w:r>
    </w:p>
    <w:p>
      <w:pPr>
        <w:pStyle w:val="65"/>
        <w:ind w:left="0" w:firstLine="0"/>
        <w:outlineLvl w:val="3"/>
        <w:rPr>
          <w:rFonts w:hint="default" w:ascii="宋体" w:hAnsi="Times New Roman" w:eastAsia="宋体" w:cs="Times New Roman"/>
        </w:rPr>
      </w:pPr>
      <w:r>
        <w:rPr>
          <w:rFonts w:hint="default" w:ascii="宋体" w:hAnsi="Times New Roman" w:eastAsia="宋体" w:cs="Times New Roman"/>
        </w:rPr>
        <w:t>为了综合考虑火灾情况下的灭火救援和确保核安全功能，核安全重要</w:t>
      </w:r>
      <w:r>
        <w:rPr>
          <w:rFonts w:hint="default" w:ascii="宋体" w:hAnsi="Times New Roman" w:eastAsia="宋体" w:cs="Times New Roman"/>
          <w:lang w:val="en-US" w:eastAsia="zh-CN"/>
        </w:rPr>
        <w:t>舱段</w:t>
      </w:r>
      <w:r>
        <w:rPr>
          <w:rFonts w:hint="default" w:ascii="宋体" w:hAnsi="Times New Roman" w:eastAsia="宋体" w:cs="Times New Roman"/>
        </w:rPr>
        <w:t>的</w:t>
      </w:r>
      <w:r>
        <w:rPr>
          <w:rFonts w:hint="default" w:ascii="宋体" w:hAnsi="Times New Roman" w:eastAsia="宋体" w:cs="Times New Roman"/>
          <w:lang w:val="en-US" w:eastAsia="zh-CN"/>
        </w:rPr>
        <w:t>消防</w:t>
      </w:r>
      <w:r>
        <w:rPr>
          <w:rFonts w:hint="default" w:ascii="宋体" w:hAnsi="Times New Roman" w:eastAsia="宋体" w:cs="Times New Roman"/>
        </w:rPr>
        <w:t>控制室应与机组主控制室合并设置。</w:t>
      </w:r>
    </w:p>
    <w:p>
      <w:pPr>
        <w:pStyle w:val="65"/>
        <w:ind w:left="0" w:firstLine="0"/>
        <w:outlineLvl w:val="3"/>
        <w:rPr>
          <w:rFonts w:hint="default" w:ascii="宋体" w:hAnsi="Times New Roman" w:eastAsia="宋体" w:cs="Times New Roman"/>
        </w:rPr>
      </w:pPr>
      <w:r>
        <w:rPr>
          <w:rFonts w:hint="default" w:ascii="宋体" w:hAnsi="Times New Roman" w:eastAsia="宋体" w:cs="Times New Roman"/>
        </w:rPr>
        <w:t>火灾自动报警系统设备应选择符合国家有关标准和有关市场准入制度的产品。</w:t>
      </w:r>
    </w:p>
    <w:p>
      <w:pPr>
        <w:pStyle w:val="65"/>
        <w:ind w:left="0" w:firstLine="0"/>
        <w:outlineLvl w:val="3"/>
        <w:rPr>
          <w:rFonts w:hint="default" w:ascii="宋体" w:hAnsi="Times New Roman" w:eastAsia="宋体" w:cs="Times New Roman"/>
        </w:rPr>
      </w:pPr>
      <w:r>
        <w:rPr>
          <w:rFonts w:hint="default" w:ascii="宋体" w:hAnsi="Times New Roman" w:eastAsia="宋体" w:cs="Times New Roman"/>
        </w:rPr>
        <w:t>核安全重要</w:t>
      </w:r>
      <w:r>
        <w:rPr>
          <w:rFonts w:hint="default" w:ascii="宋体" w:hAnsi="Times New Roman" w:eastAsia="宋体" w:cs="Times New Roman"/>
          <w:lang w:val="en-US" w:eastAsia="zh-CN"/>
        </w:rPr>
        <w:t>舱段</w:t>
      </w:r>
      <w:r>
        <w:rPr>
          <w:rFonts w:hint="default" w:ascii="宋体" w:hAnsi="Times New Roman" w:eastAsia="宋体" w:cs="Times New Roman"/>
        </w:rPr>
        <w:t>的火灾自动报警系统设备应经过</w:t>
      </w:r>
      <w:r>
        <w:rPr>
          <w:rFonts w:hint="default" w:ascii="宋体" w:hAnsi="Times New Roman" w:eastAsia="宋体" w:cs="Times New Roman"/>
          <w:lang w:val="en-US" w:eastAsia="zh-CN"/>
        </w:rPr>
        <w:t>抗冲击</w:t>
      </w:r>
      <w:r>
        <w:rPr>
          <w:rFonts w:hint="default" w:ascii="宋体" w:hAnsi="Times New Roman" w:eastAsia="宋体" w:cs="Times New Roman"/>
        </w:rPr>
        <w:t>鉴定。</w:t>
      </w:r>
    </w:p>
    <w:p>
      <w:pPr>
        <w:pStyle w:val="65"/>
        <w:ind w:left="0" w:firstLine="0"/>
        <w:outlineLvl w:val="3"/>
        <w:rPr>
          <w:rFonts w:hint="default" w:ascii="宋体" w:hAnsi="Times New Roman" w:eastAsia="宋体" w:cs="Times New Roman"/>
        </w:rPr>
      </w:pPr>
      <w:r>
        <w:rPr>
          <w:rFonts w:hint="default" w:ascii="宋体" w:hAnsi="Times New Roman" w:eastAsia="宋体" w:cs="Times New Roman"/>
        </w:rPr>
        <w:t>核安全重要</w:t>
      </w:r>
      <w:r>
        <w:rPr>
          <w:rFonts w:hint="default" w:ascii="宋体" w:hAnsi="Times New Roman" w:eastAsia="宋体" w:cs="Times New Roman"/>
          <w:lang w:val="en-US" w:eastAsia="zh-CN"/>
        </w:rPr>
        <w:t>舱段</w:t>
      </w:r>
      <w:r>
        <w:rPr>
          <w:rFonts w:hint="default" w:ascii="宋体" w:hAnsi="Times New Roman" w:eastAsia="宋体" w:cs="Times New Roman"/>
        </w:rPr>
        <w:t>的火灾自动报警系统设备部件应满足其对应安全分级下的质保分级要求，其设计阶段需满足质保等级要求并且系统在运行阶段要接受定期试验检查。</w:t>
      </w:r>
    </w:p>
    <w:p>
      <w:pPr>
        <w:pStyle w:val="65"/>
        <w:ind w:left="0" w:firstLine="0"/>
        <w:outlineLvl w:val="3"/>
        <w:rPr>
          <w:rFonts w:hint="default" w:ascii="宋体" w:hAnsi="Times New Roman" w:eastAsia="宋体" w:cs="Times New Roman"/>
        </w:rPr>
      </w:pPr>
      <w:r>
        <w:rPr>
          <w:rFonts w:hint="default" w:ascii="宋体" w:hAnsi="Times New Roman" w:eastAsia="宋体" w:cs="Times New Roman"/>
        </w:rPr>
        <w:t>核安全重要</w:t>
      </w:r>
      <w:r>
        <w:rPr>
          <w:rFonts w:hint="default" w:ascii="宋体" w:hAnsi="Times New Roman" w:eastAsia="宋体" w:cs="Times New Roman"/>
          <w:lang w:val="en-US" w:eastAsia="zh-CN"/>
        </w:rPr>
        <w:t>舱段</w:t>
      </w:r>
      <w:r>
        <w:rPr>
          <w:rFonts w:hint="default" w:ascii="宋体" w:hAnsi="Times New Roman" w:eastAsia="宋体" w:cs="Times New Roman"/>
        </w:rPr>
        <w:t>的火灾自动报警系统软件部分应满足其对应安全分级下对软件的相关要求。</w:t>
      </w:r>
    </w:p>
    <w:p>
      <w:pPr>
        <w:pStyle w:val="65"/>
        <w:ind w:left="0" w:firstLine="0"/>
        <w:outlineLvl w:val="3"/>
        <w:rPr>
          <w:rFonts w:hint="default" w:ascii="宋体" w:hAnsi="Times New Roman" w:eastAsia="宋体" w:cs="Times New Roman"/>
        </w:rPr>
      </w:pPr>
      <w:r>
        <w:rPr>
          <w:rFonts w:hint="default" w:ascii="宋体" w:hAnsi="Times New Roman" w:eastAsia="宋体" w:cs="Times New Roman"/>
        </w:rPr>
        <w:t>核安全重要</w:t>
      </w:r>
      <w:r>
        <w:rPr>
          <w:rFonts w:hint="default" w:ascii="宋体" w:hAnsi="Times New Roman" w:eastAsia="宋体" w:cs="Times New Roman"/>
          <w:lang w:val="en-US" w:eastAsia="zh-CN"/>
        </w:rPr>
        <w:t>舱段</w:t>
      </w:r>
      <w:r>
        <w:rPr>
          <w:rFonts w:hint="default" w:ascii="宋体" w:hAnsi="Times New Roman" w:eastAsia="宋体" w:cs="Times New Roman"/>
        </w:rPr>
        <w:t>的火灾自动报警系统设备应按照相应标准进行电磁兼容试验。</w:t>
      </w:r>
    </w:p>
    <w:p>
      <w:pPr>
        <w:pStyle w:val="65"/>
        <w:ind w:left="0" w:firstLine="0"/>
        <w:outlineLvl w:val="3"/>
        <w:rPr>
          <w:rFonts w:hint="default" w:ascii="宋体" w:hAnsi="Times New Roman" w:eastAsia="宋体" w:cs="Times New Roman"/>
        </w:rPr>
      </w:pPr>
      <w:r>
        <w:rPr>
          <w:rFonts w:hint="eastAsia" w:hAnsi="Times New Roman" w:cs="Times New Roman"/>
          <w:lang w:val="en-US" w:eastAsia="zh-CN"/>
        </w:rPr>
        <w:t>核</w:t>
      </w:r>
      <w:r>
        <w:rPr>
          <w:rFonts w:hint="default" w:ascii="宋体" w:hAnsi="Times New Roman" w:eastAsia="宋体" w:cs="Times New Roman"/>
        </w:rPr>
        <w:t>运行管理所辖</w:t>
      </w:r>
      <w:r>
        <w:rPr>
          <w:rFonts w:hint="default" w:ascii="宋体" w:hAnsi="Times New Roman" w:eastAsia="宋体" w:cs="Times New Roman"/>
          <w:lang w:val="en-US" w:eastAsia="zh-CN"/>
        </w:rPr>
        <w:t>舱段</w:t>
      </w:r>
      <w:r>
        <w:rPr>
          <w:rFonts w:hint="default" w:ascii="宋体" w:hAnsi="Times New Roman" w:eastAsia="宋体" w:cs="Times New Roman"/>
        </w:rPr>
        <w:t>和区域的火灾自动报警系统信号及消防联动控制功能应设置在机组主消防控制室，非</w:t>
      </w:r>
      <w:r>
        <w:rPr>
          <w:rFonts w:hint="eastAsia" w:hAnsi="Times New Roman" w:cs="Times New Roman"/>
          <w:lang w:val="en-US" w:eastAsia="zh-CN"/>
        </w:rPr>
        <w:t>核</w:t>
      </w:r>
      <w:r>
        <w:rPr>
          <w:rFonts w:hint="default" w:ascii="宋体" w:hAnsi="Times New Roman" w:eastAsia="宋体" w:cs="Times New Roman"/>
        </w:rPr>
        <w:t>运行管理所辖</w:t>
      </w:r>
      <w:r>
        <w:rPr>
          <w:rFonts w:hint="default" w:ascii="宋体" w:hAnsi="Times New Roman" w:eastAsia="宋体" w:cs="Times New Roman"/>
          <w:lang w:val="en-US" w:eastAsia="zh-CN"/>
        </w:rPr>
        <w:t>舱段</w:t>
      </w:r>
      <w:r>
        <w:rPr>
          <w:rFonts w:hint="default" w:ascii="宋体" w:hAnsi="Times New Roman" w:eastAsia="宋体" w:cs="Times New Roman"/>
        </w:rPr>
        <w:t>和区域的火灾自动报警系统信号及消防联动控制功能应设置在</w:t>
      </w:r>
      <w:r>
        <w:rPr>
          <w:rFonts w:hint="default" w:ascii="宋体" w:hAnsi="Times New Roman" w:eastAsia="宋体" w:cs="Times New Roman"/>
          <w:lang w:val="en-US" w:eastAsia="zh-CN"/>
        </w:rPr>
        <w:t>平台</w:t>
      </w:r>
      <w:r>
        <w:rPr>
          <w:rFonts w:hint="default" w:ascii="宋体" w:hAnsi="Times New Roman" w:eastAsia="宋体" w:cs="Times New Roman"/>
        </w:rPr>
        <w:t>消防控制室。</w:t>
      </w:r>
    </w:p>
    <w:p>
      <w:pPr>
        <w:pStyle w:val="44"/>
        <w:bidi w:val="0"/>
        <w:outlineLvl w:val="1"/>
        <w:rPr>
          <w:rFonts w:hint="default" w:ascii="Times New Roman" w:hAnsi="Times New Roman" w:cs="Times New Roman"/>
        </w:rPr>
      </w:pPr>
      <w:r>
        <w:rPr>
          <w:rFonts w:hint="default" w:ascii="Times New Roman" w:hAnsi="Times New Roman" w:cs="Times New Roman"/>
        </w:rPr>
        <w:t>系统设计要求</w:t>
      </w:r>
    </w:p>
    <w:p>
      <w:pPr>
        <w:pStyle w:val="48"/>
        <w:bidi w:val="0"/>
        <w:outlineLvl w:val="2"/>
        <w:rPr>
          <w:rFonts w:hint="default" w:ascii="Times New Roman" w:hAnsi="Times New Roman" w:cs="Times New Roman"/>
        </w:rPr>
      </w:pPr>
      <w:r>
        <w:rPr>
          <w:rFonts w:hint="default" w:ascii="Times New Roman" w:hAnsi="Times New Roman" w:cs="Times New Roman"/>
        </w:rPr>
        <w:t>总体要求</w:t>
      </w:r>
    </w:p>
    <w:p>
      <w:pPr>
        <w:pStyle w:val="115"/>
        <w:numPr>
          <w:ilvl w:val="3"/>
          <w:numId w:val="2"/>
        </w:numPr>
        <w:tabs>
          <w:tab w:val="left" w:pos="2100"/>
        </w:tabs>
        <w:ind w:left="0"/>
        <w:rPr>
          <w:rFonts w:hint="default" w:ascii="Times New Roman" w:hAnsi="Times New Roman" w:cs="Times New Roman"/>
          <w:lang w:val="en-US" w:eastAsia="zh-CN"/>
        </w:rPr>
      </w:pPr>
      <w:r>
        <w:rPr>
          <w:rFonts w:hint="eastAsia" w:ascii="Times New Roman" w:hAnsi="Times New Roman" w:cs="Times New Roman"/>
          <w:lang w:val="en-US" w:eastAsia="zh-CN"/>
        </w:rPr>
        <w:t>海洋核动力平台</w:t>
      </w:r>
      <w:r>
        <w:rPr>
          <w:rFonts w:hint="default" w:ascii="Times New Roman" w:hAnsi="Times New Roman" w:cs="Times New Roman"/>
          <w:lang w:val="en-US" w:eastAsia="zh-CN"/>
        </w:rPr>
        <w:t>火灾自动报警系统宜包括：核安全重要舱段火灾自动报警系统、二回路舱段火灾自动报警系统及平台火灾自动报警系统。</w:t>
      </w:r>
      <w:r>
        <w:rPr>
          <w:rFonts w:hint="eastAsia" w:ascii="Times New Roman" w:hAnsi="Times New Roman" w:cs="Times New Roman"/>
          <w:lang w:val="en-US" w:eastAsia="zh-CN"/>
        </w:rPr>
        <w:t>二回路及平台的火灾报警信息应能在主控室显示</w:t>
      </w:r>
      <w:r>
        <w:rPr>
          <w:rFonts w:hint="default" w:ascii="Times New Roman" w:hAnsi="Times New Roman" w:cs="Times New Roman"/>
          <w:lang w:val="en-US" w:eastAsia="zh-CN"/>
        </w:rPr>
        <w:t>。</w:t>
      </w:r>
    </w:p>
    <w:p>
      <w:pPr>
        <w:pStyle w:val="115"/>
        <w:numPr>
          <w:ilvl w:val="3"/>
          <w:numId w:val="2"/>
        </w:numPr>
        <w:tabs>
          <w:tab w:val="left" w:pos="2100"/>
        </w:tabs>
        <w:ind w:left="0"/>
        <w:rPr>
          <w:rFonts w:hint="default" w:ascii="Times New Roman" w:hAnsi="Times New Roman" w:cs="Times New Roman"/>
          <w:lang w:val="en-US" w:eastAsia="zh-CN"/>
        </w:rPr>
      </w:pPr>
      <w:r>
        <w:rPr>
          <w:rFonts w:hint="default" w:ascii="Times New Roman" w:hAnsi="Times New Roman" w:cs="Times New Roman"/>
          <w:lang w:val="en-US" w:eastAsia="zh-CN"/>
        </w:rPr>
        <w:t>消防控制室的功能和配置应满足</w:t>
      </w:r>
      <w:r>
        <w:rPr>
          <w:rFonts w:hint="eastAsia" w:ascii="Times New Roman" w:hAnsi="Times New Roman" w:cs="Times New Roman"/>
          <w:lang w:val="en-US" w:eastAsia="zh-CN"/>
        </w:rPr>
        <w:t>海洋核动力平台</w:t>
      </w:r>
      <w:r>
        <w:rPr>
          <w:rFonts w:hint="default" w:ascii="Times New Roman" w:hAnsi="Times New Roman" w:cs="Times New Roman"/>
          <w:lang w:val="en-US" w:eastAsia="zh-CN"/>
        </w:rPr>
        <w:t>消防响应要求。</w:t>
      </w:r>
      <w:r>
        <w:rPr>
          <w:rFonts w:hint="eastAsia" w:ascii="Times New Roman" w:hAnsi="Times New Roman" w:cs="Times New Roman"/>
          <w:lang w:val="en-US" w:eastAsia="zh-CN"/>
        </w:rPr>
        <w:t>海洋核动力平台</w:t>
      </w:r>
      <w:r>
        <w:rPr>
          <w:rFonts w:hint="default" w:ascii="Times New Roman" w:hAnsi="Times New Roman" w:cs="Times New Roman"/>
          <w:lang w:val="en-US" w:eastAsia="zh-CN"/>
        </w:rPr>
        <w:t>应设置核安全重要舱段消防控制室、二回路及平台消防控制室，可根据需要设置舱段消防控制室或消防值班室。</w:t>
      </w:r>
      <w:r>
        <w:t>为了综合考虑火灾情况下的灭火救援和确保核安全功能，</w:t>
      </w:r>
      <w:r>
        <w:rPr>
          <w:rFonts w:hint="default" w:ascii="Times New Roman" w:hAnsi="Times New Roman" w:cs="Times New Roman"/>
          <w:lang w:val="en-US" w:eastAsia="zh-CN"/>
        </w:rPr>
        <w:t>核安全重要舱段消防控制室应与机组主控制室合并设置。</w:t>
      </w:r>
    </w:p>
    <w:p>
      <w:pPr>
        <w:pStyle w:val="115"/>
        <w:numPr>
          <w:ilvl w:val="3"/>
          <w:numId w:val="2"/>
        </w:numPr>
        <w:tabs>
          <w:tab w:val="left" w:pos="2100"/>
        </w:tabs>
        <w:ind w:left="0"/>
        <w:rPr>
          <w:rFonts w:hint="default" w:ascii="Times New Roman" w:hAnsi="Times New Roman" w:cs="Times New Roman"/>
          <w:lang w:val="en-US" w:eastAsia="zh-CN"/>
        </w:rPr>
      </w:pPr>
      <w:r>
        <w:rPr>
          <w:rFonts w:hint="default" w:ascii="Times New Roman" w:hAnsi="Times New Roman" w:cs="Times New Roman"/>
          <w:lang w:val="en-US" w:eastAsia="zh-CN"/>
        </w:rPr>
        <w:t>核安全重要舱段消防控制室应能显示机组相关区域的火灾报警信号和联动控制状态信号，其他消防控制室和消防值班室根据</w:t>
      </w:r>
      <w:r>
        <w:rPr>
          <w:rFonts w:hint="eastAsia" w:ascii="Times New Roman" w:hAnsi="Times New Roman" w:cs="Times New Roman"/>
          <w:lang w:val="en-US" w:eastAsia="zh-CN"/>
        </w:rPr>
        <w:t>海洋核动力平台</w:t>
      </w:r>
      <w:r>
        <w:rPr>
          <w:rFonts w:hint="default" w:ascii="Times New Roman" w:hAnsi="Times New Roman" w:cs="Times New Roman"/>
          <w:lang w:val="en-US" w:eastAsia="zh-CN"/>
        </w:rPr>
        <w:t>消防程序管理要求显示各自管理范围内的火灾报警信号和联动控制状态信号。</w:t>
      </w:r>
    </w:p>
    <w:p>
      <w:pPr>
        <w:pStyle w:val="115"/>
        <w:numPr>
          <w:ilvl w:val="3"/>
          <w:numId w:val="2"/>
        </w:numPr>
        <w:tabs>
          <w:tab w:val="left" w:pos="2100"/>
        </w:tabs>
        <w:ind w:left="0"/>
        <w:rPr>
          <w:rFonts w:hint="default" w:ascii="Times New Roman" w:hAnsi="Times New Roman" w:cs="Times New Roman"/>
          <w:lang w:val="en-US" w:eastAsia="zh-CN"/>
        </w:rPr>
      </w:pPr>
      <w:r>
        <w:rPr>
          <w:rFonts w:hint="default" w:ascii="Times New Roman" w:hAnsi="Times New Roman" w:cs="Times New Roman"/>
          <w:lang w:val="en-US" w:eastAsia="zh-CN"/>
        </w:rPr>
        <w:t>核安全重要舱段消防控制室应设置火灾自动报警系统工作站及执行核安全重要舱段消防联动控制功能的分布式控制系统操纵员工作站。火灾自动报警系统工作站宜包括图形显示装置、消防电话主机、总线和多线控制盘等。</w:t>
      </w:r>
    </w:p>
    <w:p>
      <w:pPr>
        <w:pStyle w:val="48"/>
        <w:bidi w:val="0"/>
        <w:outlineLvl w:val="2"/>
        <w:rPr>
          <w:rFonts w:hint="default" w:ascii="Times New Roman" w:hAnsi="Times New Roman"/>
        </w:rPr>
      </w:pPr>
      <w:r>
        <w:rPr>
          <w:rFonts w:hint="default" w:ascii="Times New Roman" w:hAnsi="Times New Roman"/>
        </w:rPr>
        <w:t>消防联动控制要求</w:t>
      </w:r>
    </w:p>
    <w:p>
      <w:pPr>
        <w:pStyle w:val="115"/>
        <w:numPr>
          <w:ilvl w:val="3"/>
          <w:numId w:val="2"/>
        </w:numPr>
        <w:tabs>
          <w:tab w:val="left" w:pos="2100"/>
        </w:tabs>
        <w:ind w:left="0"/>
        <w:rPr>
          <w:rFonts w:hint="default" w:ascii="Times New Roman" w:hAnsi="Times New Roman" w:cs="Times New Roman"/>
          <w:lang w:val="en-US" w:eastAsia="zh-CN"/>
        </w:rPr>
      </w:pPr>
      <w:r>
        <w:rPr>
          <w:rFonts w:hint="default" w:ascii="Times New Roman" w:hAnsi="Times New Roman" w:cs="Times New Roman"/>
          <w:lang w:val="en-US" w:eastAsia="zh-CN"/>
        </w:rPr>
        <w:t>核安全重要舱段的消防联动控制功能由核安全重要舱段分布式控制系统或火灾自动报警系统实现，火灾报警信</w:t>
      </w:r>
      <w:r>
        <w:rPr>
          <w:rFonts w:hint="eastAsia" w:ascii="宋体" w:hAnsi="宋体" w:eastAsia="宋体" w:cs="宋体"/>
          <w:lang w:val="en-US" w:eastAsia="zh-CN"/>
        </w:rPr>
        <w:t>号应经过确认后再启动相关消防设备。确认火灾的方式可有以下几种：同一报警区域或探测区域内2只</w:t>
      </w:r>
      <w:r>
        <w:rPr>
          <w:rFonts w:hint="default" w:ascii="Times New Roman" w:hAnsi="Times New Roman" w:cs="Times New Roman"/>
          <w:lang w:val="en-US" w:eastAsia="zh-CN"/>
        </w:rPr>
        <w:t>及以上独立的火灾探测器同时发出报警；现场人工确认或通过工业电视系统的视频图像人工确认。</w:t>
      </w:r>
    </w:p>
    <w:p>
      <w:pPr>
        <w:pStyle w:val="115"/>
        <w:numPr>
          <w:ilvl w:val="3"/>
          <w:numId w:val="2"/>
        </w:numPr>
        <w:tabs>
          <w:tab w:val="left" w:pos="2100"/>
        </w:tabs>
        <w:ind w:left="0"/>
        <w:rPr>
          <w:rFonts w:hint="default" w:ascii="Times New Roman" w:hAnsi="Times New Roman" w:cs="Times New Roman"/>
          <w:lang w:val="en-US" w:eastAsia="zh-CN"/>
        </w:rPr>
      </w:pPr>
      <w:r>
        <w:rPr>
          <w:rFonts w:hint="default" w:ascii="Times New Roman" w:hAnsi="Times New Roman" w:cs="Times New Roman"/>
          <w:lang w:val="en-US" w:eastAsia="zh-CN"/>
        </w:rPr>
        <w:t>核安全重要舱段防火区/防火小区边界的电控防火阀应由火灾自动报警信号联动控制，其联动触发信号应采用两个独立的报警触发装置报警信号的</w:t>
      </w:r>
      <w:r>
        <w:rPr>
          <w:rFonts w:hint="eastAsia" w:ascii="Times New Roman" w:hAnsi="Times New Roman" w:cs="Times New Roman"/>
          <w:lang w:val="en-US" w:eastAsia="zh-CN"/>
        </w:rPr>
        <w:t>“</w:t>
      </w:r>
      <w:r>
        <w:rPr>
          <w:rFonts w:hint="default" w:ascii="Times New Roman" w:hAnsi="Times New Roman" w:cs="Times New Roman"/>
          <w:lang w:val="en-US" w:eastAsia="zh-CN"/>
        </w:rPr>
        <w:t>与</w:t>
      </w:r>
      <w:r>
        <w:rPr>
          <w:rFonts w:hint="eastAsia" w:ascii="Times New Roman" w:hAnsi="Times New Roman" w:cs="Times New Roman"/>
          <w:lang w:val="en-US" w:eastAsia="zh-CN"/>
        </w:rPr>
        <w:t>”</w:t>
      </w:r>
      <w:r>
        <w:rPr>
          <w:rFonts w:hint="default" w:ascii="Times New Roman" w:hAnsi="Times New Roman" w:cs="Times New Roman"/>
          <w:lang w:val="en-US" w:eastAsia="zh-CN"/>
        </w:rPr>
        <w:t>逻辑组合。</w:t>
      </w:r>
    </w:p>
    <w:p>
      <w:pPr>
        <w:pStyle w:val="115"/>
        <w:numPr>
          <w:ilvl w:val="3"/>
          <w:numId w:val="2"/>
        </w:numPr>
        <w:tabs>
          <w:tab w:val="left" w:pos="2100"/>
        </w:tabs>
        <w:ind w:left="0"/>
        <w:rPr>
          <w:rFonts w:hint="default" w:ascii="Times New Roman" w:hAnsi="Times New Roman" w:cs="Times New Roman"/>
          <w:lang w:val="en-US" w:eastAsia="zh-CN"/>
        </w:rPr>
      </w:pPr>
      <w:r>
        <w:rPr>
          <w:rFonts w:hint="default" w:ascii="Times New Roman" w:hAnsi="Times New Roman" w:cs="Times New Roman"/>
          <w:lang w:val="en-US" w:eastAsia="zh-CN"/>
        </w:rPr>
        <w:t>核安全重要舱段的电控防火阀、排烟系统应在主控室或就地实现手动控制。</w:t>
      </w:r>
    </w:p>
    <w:p>
      <w:pPr>
        <w:pStyle w:val="115"/>
        <w:numPr>
          <w:ilvl w:val="3"/>
          <w:numId w:val="2"/>
        </w:numPr>
        <w:tabs>
          <w:tab w:val="left" w:pos="2100"/>
        </w:tabs>
        <w:ind w:left="0"/>
        <w:rPr>
          <w:rFonts w:hint="default" w:ascii="Times New Roman" w:hAnsi="Times New Roman" w:cs="Times New Roman"/>
          <w:lang w:val="en-US" w:eastAsia="zh-CN"/>
        </w:rPr>
      </w:pPr>
      <w:r>
        <w:rPr>
          <w:rFonts w:hint="default" w:ascii="Times New Roman" w:hAnsi="Times New Roman" w:cs="Times New Roman"/>
          <w:lang w:val="en-US" w:eastAsia="zh-CN"/>
        </w:rPr>
        <w:t>需要火灾自动报警系统联动控制的自动灭火系统，其联动触发信号应采用两个独立的不同类型的火灾探测信号的</w:t>
      </w:r>
      <w:r>
        <w:rPr>
          <w:rFonts w:hint="eastAsia" w:ascii="Times New Roman" w:hAnsi="Times New Roman" w:cs="Times New Roman"/>
          <w:lang w:val="en-US" w:eastAsia="zh-CN"/>
        </w:rPr>
        <w:t>“</w:t>
      </w:r>
      <w:r>
        <w:rPr>
          <w:rFonts w:hint="default" w:ascii="Times New Roman" w:hAnsi="Times New Roman" w:cs="Times New Roman"/>
          <w:lang w:val="en-US" w:eastAsia="zh-CN"/>
        </w:rPr>
        <w:t>与</w:t>
      </w:r>
      <w:r>
        <w:rPr>
          <w:rFonts w:hint="eastAsia" w:ascii="Times New Roman" w:hAnsi="Times New Roman" w:cs="Times New Roman"/>
          <w:lang w:val="en-US" w:eastAsia="zh-CN"/>
        </w:rPr>
        <w:t>”</w:t>
      </w:r>
      <w:r>
        <w:rPr>
          <w:rFonts w:hint="default" w:ascii="Times New Roman" w:hAnsi="Times New Roman" w:cs="Times New Roman"/>
          <w:lang w:val="en-US" w:eastAsia="zh-CN"/>
        </w:rPr>
        <w:t>逻辑组合。</w:t>
      </w:r>
    </w:p>
    <w:p>
      <w:pPr>
        <w:pStyle w:val="115"/>
        <w:numPr>
          <w:ilvl w:val="3"/>
          <w:numId w:val="2"/>
        </w:numPr>
        <w:tabs>
          <w:tab w:val="left" w:pos="2100"/>
        </w:tabs>
        <w:ind w:left="0"/>
        <w:rPr>
          <w:rFonts w:hint="default" w:ascii="Times New Roman" w:hAnsi="Times New Roman" w:cs="Times New Roman"/>
          <w:lang w:val="en-US" w:eastAsia="zh-CN"/>
        </w:rPr>
      </w:pPr>
      <w:r>
        <w:rPr>
          <w:rFonts w:hint="default" w:ascii="Times New Roman" w:hAnsi="Times New Roman" w:cs="Times New Roman"/>
          <w:lang w:val="en-US" w:eastAsia="zh-CN"/>
        </w:rPr>
        <w:t>需人工确认火灾后启动的固定灭火系统，应在主控室或就地实现手动控制。</w:t>
      </w:r>
    </w:p>
    <w:p>
      <w:pPr>
        <w:pStyle w:val="115"/>
        <w:numPr>
          <w:ilvl w:val="3"/>
          <w:numId w:val="2"/>
        </w:numPr>
        <w:tabs>
          <w:tab w:val="left" w:pos="2100"/>
        </w:tabs>
        <w:ind w:left="0"/>
        <w:rPr>
          <w:rFonts w:hint="default" w:ascii="Times New Roman" w:hAnsi="Times New Roman" w:cs="Times New Roman"/>
          <w:lang w:val="en-US" w:eastAsia="zh-CN"/>
        </w:rPr>
      </w:pPr>
      <w:r>
        <w:rPr>
          <w:rFonts w:hint="default" w:ascii="Times New Roman" w:hAnsi="Times New Roman" w:cs="Times New Roman"/>
          <w:lang w:val="en-US" w:eastAsia="zh-CN"/>
        </w:rPr>
        <w:t>具有消防功能的安全级设备（灭火系统安全壳隔离阀、连锁安全级风机的防火阀），应由主控制室操纵员确认火灾后，根据系统设置和规程要求通过分布式控制系统设备对其进行远程手动控制。</w:t>
      </w:r>
    </w:p>
    <w:p>
      <w:pPr>
        <w:pStyle w:val="115"/>
        <w:numPr>
          <w:ilvl w:val="3"/>
          <w:numId w:val="2"/>
        </w:numPr>
        <w:tabs>
          <w:tab w:val="left" w:pos="2100"/>
        </w:tabs>
        <w:ind w:left="0"/>
        <w:rPr>
          <w:rFonts w:hint="default" w:ascii="Times New Roman" w:hAnsi="Times New Roman" w:cs="Times New Roman"/>
          <w:lang w:val="en-US" w:eastAsia="zh-CN"/>
        </w:rPr>
      </w:pPr>
      <w:r>
        <w:rPr>
          <w:rFonts w:hint="default" w:ascii="Times New Roman" w:hAnsi="Times New Roman" w:cs="Times New Roman"/>
          <w:lang w:val="en-US" w:eastAsia="zh-CN"/>
        </w:rPr>
        <w:t>固定灭火设备、防火阀、排烟阀、排烟风机的开启和关闭状态信号应反馈至主控制室或就地设备。</w:t>
      </w:r>
    </w:p>
    <w:p>
      <w:pPr>
        <w:pStyle w:val="115"/>
        <w:numPr>
          <w:ilvl w:val="3"/>
          <w:numId w:val="2"/>
        </w:numPr>
        <w:tabs>
          <w:tab w:val="left" w:pos="2100"/>
        </w:tabs>
        <w:ind w:left="0"/>
        <w:rPr>
          <w:rFonts w:hint="default" w:ascii="Times New Roman" w:hAnsi="Times New Roman" w:cs="Times New Roman"/>
          <w:lang w:val="en-US" w:eastAsia="zh-CN"/>
        </w:rPr>
      </w:pPr>
      <w:r>
        <w:rPr>
          <w:rFonts w:hint="default" w:ascii="Times New Roman" w:hAnsi="Times New Roman" w:cs="Times New Roman"/>
          <w:lang w:val="en-US" w:eastAsia="zh-CN"/>
        </w:rPr>
        <w:t>上充泵、汽机舱、循环水泵</w:t>
      </w:r>
      <w:r>
        <w:rPr>
          <w:rFonts w:hint="eastAsia" w:ascii="Times New Roman" w:hAnsi="Times New Roman" w:cs="Times New Roman"/>
          <w:lang w:val="en-US" w:eastAsia="zh-CN"/>
        </w:rPr>
        <w:t>、重要厂用水海</w:t>
      </w:r>
      <w:r>
        <w:rPr>
          <w:rFonts w:hint="default" w:ascii="Times New Roman" w:hAnsi="Times New Roman" w:cs="Times New Roman"/>
          <w:lang w:val="en-US" w:eastAsia="zh-CN"/>
        </w:rPr>
        <w:t>水泵</w:t>
      </w:r>
      <w:r>
        <w:rPr>
          <w:rFonts w:hint="eastAsia" w:ascii="Times New Roman" w:hAnsi="Times New Roman" w:cs="Times New Roman"/>
          <w:lang w:val="en-US" w:eastAsia="zh-CN"/>
        </w:rPr>
        <w:t>及柴油机室</w:t>
      </w:r>
      <w:r>
        <w:rPr>
          <w:rFonts w:hint="default" w:ascii="Times New Roman" w:hAnsi="Times New Roman" w:cs="Times New Roman"/>
          <w:lang w:val="en-US" w:eastAsia="zh-CN"/>
        </w:rPr>
        <w:t>等区域宜设置工业电视系统，用于这些重要区域的火灾复核。</w:t>
      </w:r>
    </w:p>
    <w:p>
      <w:pPr>
        <w:pStyle w:val="115"/>
        <w:numPr>
          <w:ilvl w:val="3"/>
          <w:numId w:val="2"/>
        </w:numPr>
        <w:tabs>
          <w:tab w:val="left" w:pos="2100"/>
        </w:tabs>
        <w:ind w:left="0"/>
        <w:rPr>
          <w:rFonts w:hint="default" w:ascii="Times New Roman" w:hAnsi="Times New Roman" w:cs="Times New Roman"/>
          <w:lang w:val="en-US" w:eastAsia="zh-CN"/>
        </w:rPr>
      </w:pPr>
      <w:r>
        <w:rPr>
          <w:rFonts w:hint="default" w:ascii="Times New Roman" w:hAnsi="Times New Roman" w:cs="Times New Roman"/>
          <w:lang w:val="en-US" w:eastAsia="zh-CN"/>
        </w:rPr>
        <w:t>二回路舱段及其他运行管理所辖舱室和区域的重要消防设备（如主油箱、电动给水泵灭火系统启动按钮等）应在消防控制室直接手动控制。</w:t>
      </w:r>
    </w:p>
    <w:p>
      <w:pPr>
        <w:pStyle w:val="48"/>
        <w:bidi w:val="0"/>
        <w:outlineLvl w:val="2"/>
        <w:rPr>
          <w:rFonts w:hint="default" w:ascii="Times New Roman" w:hAnsi="Times New Roman"/>
        </w:rPr>
      </w:pPr>
      <w:r>
        <w:rPr>
          <w:rFonts w:hint="default" w:ascii="Times New Roman" w:hAnsi="Times New Roman"/>
        </w:rPr>
        <w:t>系统布置要求</w:t>
      </w:r>
    </w:p>
    <w:p>
      <w:pPr>
        <w:pStyle w:val="53"/>
        <w:bidi w:val="0"/>
        <w:rPr>
          <w:rFonts w:hint="default" w:ascii="Times New Roman" w:hAnsi="Times New Roman"/>
        </w:rPr>
      </w:pPr>
      <w:r>
        <w:rPr>
          <w:rFonts w:hint="default" w:ascii="Times New Roman" w:hAnsi="Times New Roman"/>
        </w:rPr>
        <w:t>火灾自动报警系统</w:t>
      </w:r>
    </w:p>
    <w:p>
      <w:pPr>
        <w:pStyle w:val="25"/>
        <w:keepNext w:val="0"/>
        <w:keepLines w:val="0"/>
        <w:pageBreakBefore w:val="0"/>
        <w:widowControl/>
        <w:numPr>
          <w:ilvl w:val="0"/>
          <w:numId w:val="0"/>
        </w:numPr>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rPr>
      </w:pPr>
      <w:r>
        <w:rPr>
          <w:rFonts w:hint="default" w:ascii="Times New Roman" w:hAnsi="Times New Roman" w:cs="Times New Roman"/>
        </w:rPr>
        <w:t>包括火灾报警控制器、火灾自动报警系统工作站、火灾就地模拟盘或火灾显示盘、火灾报警接线箱、各类火灾探测器、手动火灾报警按钮、火灾警报装置、输出模块、输入模块、消防专用电话、电源装置及电缆等。</w:t>
      </w:r>
    </w:p>
    <w:p>
      <w:pPr>
        <w:pStyle w:val="53"/>
        <w:bidi w:val="0"/>
        <w:rPr>
          <w:rFonts w:hint="default" w:ascii="Times New Roman" w:hAnsi="Times New Roman"/>
        </w:rPr>
      </w:pPr>
      <w:r>
        <w:rPr>
          <w:rFonts w:hint="default" w:ascii="Times New Roman" w:hAnsi="Times New Roman"/>
        </w:rPr>
        <w:t>火</w:t>
      </w:r>
      <w:r>
        <w:rPr>
          <w:rFonts w:hint="default" w:ascii="Times New Roman" w:hAnsi="Times New Roman"/>
          <w:lang w:val="en-US" w:eastAsia="zh-CN"/>
        </w:rPr>
        <w:t>灾探测器的选择要求</w:t>
      </w:r>
    </w:p>
    <w:p>
      <w:pPr>
        <w:pStyle w:val="25"/>
        <w:keepNext w:val="0"/>
        <w:keepLines w:val="0"/>
        <w:pageBreakBefore w:val="0"/>
        <w:widowControl/>
        <w:numPr>
          <w:ilvl w:val="0"/>
          <w:numId w:val="0"/>
        </w:numPr>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rPr>
      </w:pPr>
      <w:r>
        <w:rPr>
          <w:rFonts w:hint="default" w:ascii="Times New Roman" w:hAnsi="Times New Roman" w:cs="Times New Roman"/>
        </w:rPr>
        <w:t>在任何存在火灾危险的区域（除水池、通风竖井、没有火灾风险的密闭空间、卫生间以及其他特殊场合外），均应安装可寻址的火灾探测器，应根据场所的火灾危险性及探测地点的环境（温度、湿度、电离辐射、腐蚀性气体、</w:t>
      </w:r>
      <w:r>
        <w:rPr>
          <w:rFonts w:hint="default" w:ascii="Times New Roman" w:cs="Times New Roman"/>
          <w:lang w:val="en-US" w:eastAsia="zh-CN"/>
        </w:rPr>
        <w:t>舱室</w:t>
      </w:r>
      <w:r>
        <w:rPr>
          <w:rFonts w:hint="default" w:ascii="Times New Roman" w:hAnsi="Times New Roman" w:cs="Times New Roman"/>
        </w:rPr>
        <w:t>压力</w:t>
      </w:r>
      <w:r>
        <w:rPr>
          <w:rFonts w:hint="eastAsia" w:ascii="Times New Roman" w:cs="Times New Roman"/>
          <w:lang w:eastAsia="zh-CN"/>
        </w:rPr>
        <w:t>、</w:t>
      </w:r>
      <w:r>
        <w:rPr>
          <w:rFonts w:hint="default" w:ascii="Times New Roman" w:hAnsi="Times New Roman" w:cs="Times New Roman"/>
        </w:rPr>
        <w:t>爆炸危险</w:t>
      </w:r>
      <w:r>
        <w:rPr>
          <w:rFonts w:hint="eastAsia" w:ascii="Times New Roman" w:cs="Times New Roman"/>
          <w:lang w:eastAsia="zh-CN"/>
        </w:rPr>
        <w:t>、</w:t>
      </w:r>
      <w:r>
        <w:rPr>
          <w:rFonts w:hint="default" w:ascii="Times New Roman" w:hAnsi="Times New Roman" w:cs="Times New Roman"/>
        </w:rPr>
        <w:t>辐射剂量等环境）对火灾探测设备的影响，确定火灾探测器类型的选择，以保证其探测的及时性与有效性。</w:t>
      </w:r>
    </w:p>
    <w:p>
      <w:pPr>
        <w:pStyle w:val="25"/>
        <w:keepNext w:val="0"/>
        <w:keepLines w:val="0"/>
        <w:pageBreakBefore w:val="0"/>
        <w:widowControl/>
        <w:numPr>
          <w:ilvl w:val="1"/>
          <w:numId w:val="20"/>
        </w:numPr>
        <w:tabs>
          <w:tab w:val="clear" w:pos="0"/>
        </w:tabs>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rPr>
      </w:pPr>
      <w:r>
        <w:rPr>
          <w:rFonts w:hint="default" w:ascii="Times New Roman" w:hAnsi="Times New Roman" w:cs="Times New Roman"/>
        </w:rPr>
        <w:t>对火灾初期有阴燃阶段，产生大量的烟和少量的热，很少或没有火焰辐射的场所，应选择感烟火灾探测器。</w:t>
      </w:r>
    </w:p>
    <w:p>
      <w:pPr>
        <w:pStyle w:val="25"/>
        <w:keepNext w:val="0"/>
        <w:keepLines w:val="0"/>
        <w:pageBreakBefore w:val="0"/>
        <w:widowControl/>
        <w:numPr>
          <w:ilvl w:val="1"/>
          <w:numId w:val="20"/>
        </w:numPr>
        <w:tabs>
          <w:tab w:val="clear" w:pos="0"/>
        </w:tabs>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rPr>
      </w:pPr>
      <w:r>
        <w:rPr>
          <w:rFonts w:hint="default" w:ascii="Times New Roman" w:hAnsi="Times New Roman" w:cs="Times New Roman"/>
        </w:rPr>
        <w:t>对火灾发展迅速，可产生大量热、烟和火焰辐射的场所，宜选择感温火灾探测器、感烟火灾探测器、火焰探测器或其组合。</w:t>
      </w:r>
    </w:p>
    <w:p>
      <w:pPr>
        <w:pStyle w:val="25"/>
        <w:keepNext w:val="0"/>
        <w:keepLines w:val="0"/>
        <w:pageBreakBefore w:val="0"/>
        <w:widowControl/>
        <w:numPr>
          <w:ilvl w:val="1"/>
          <w:numId w:val="20"/>
        </w:numPr>
        <w:tabs>
          <w:tab w:val="clear" w:pos="0"/>
        </w:tabs>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rPr>
      </w:pPr>
      <w:r>
        <w:rPr>
          <w:rFonts w:hint="default" w:ascii="Times New Roman" w:hAnsi="Times New Roman" w:cs="Times New Roman"/>
        </w:rPr>
        <w:t>对火灾发展迅速，有强烈的火焰辐射和少量烟、热的场所，应选择火焰探测器。</w:t>
      </w:r>
    </w:p>
    <w:p>
      <w:pPr>
        <w:pStyle w:val="25"/>
        <w:keepNext w:val="0"/>
        <w:keepLines w:val="0"/>
        <w:pageBreakBefore w:val="0"/>
        <w:widowControl/>
        <w:numPr>
          <w:ilvl w:val="1"/>
          <w:numId w:val="20"/>
        </w:numPr>
        <w:tabs>
          <w:tab w:val="clear" w:pos="0"/>
        </w:tabs>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rPr>
      </w:pPr>
      <w:r>
        <w:rPr>
          <w:rFonts w:hint="default" w:ascii="Times New Roman" w:hAnsi="Times New Roman" w:cs="Times New Roman"/>
        </w:rPr>
        <w:t>因放射性而不易进入的强辐照场所以及反应堆主泵区域，安全重要电气柜、仪控柜等区域宜选择管路吸气式感烟火灾探测器。</w:t>
      </w:r>
    </w:p>
    <w:p>
      <w:pPr>
        <w:pStyle w:val="25"/>
        <w:keepNext w:val="0"/>
        <w:keepLines w:val="0"/>
        <w:pageBreakBefore w:val="0"/>
        <w:widowControl/>
        <w:numPr>
          <w:ilvl w:val="1"/>
          <w:numId w:val="20"/>
        </w:numPr>
        <w:tabs>
          <w:tab w:val="clear" w:pos="0"/>
        </w:tabs>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rPr>
      </w:pPr>
      <w:r>
        <w:rPr>
          <w:rFonts w:hint="default" w:ascii="Times New Roman" w:hAnsi="Times New Roman" w:cs="Times New Roman"/>
        </w:rPr>
        <w:t>无遮挡大空间或有特殊要求的场所，宜选择红外光束感烟探测器。</w:t>
      </w:r>
    </w:p>
    <w:p>
      <w:pPr>
        <w:pStyle w:val="25"/>
        <w:keepNext w:val="0"/>
        <w:keepLines w:val="0"/>
        <w:pageBreakBefore w:val="0"/>
        <w:widowControl/>
        <w:numPr>
          <w:ilvl w:val="1"/>
          <w:numId w:val="20"/>
        </w:numPr>
        <w:tabs>
          <w:tab w:val="clear" w:pos="0"/>
        </w:tabs>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rPr>
      </w:pPr>
      <w:r>
        <w:rPr>
          <w:rFonts w:hint="default" w:ascii="Times New Roman" w:hAnsi="Times New Roman" w:cs="Times New Roman"/>
        </w:rPr>
        <w:t>在易燃易爆区域，应采用本安防爆型火灾探测器。</w:t>
      </w:r>
    </w:p>
    <w:p>
      <w:pPr>
        <w:pStyle w:val="25"/>
        <w:keepNext w:val="0"/>
        <w:keepLines w:val="0"/>
        <w:pageBreakBefore w:val="0"/>
        <w:widowControl/>
        <w:numPr>
          <w:ilvl w:val="1"/>
          <w:numId w:val="20"/>
        </w:numPr>
        <w:tabs>
          <w:tab w:val="clear" w:pos="0"/>
        </w:tabs>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rPr>
      </w:pPr>
      <w:r>
        <w:rPr>
          <w:rFonts w:hint="default" w:ascii="Times New Roman" w:hAnsi="Times New Roman" w:cs="Times New Roman"/>
        </w:rPr>
        <w:t>对使用、生产可燃气体或可燃蒸汽的场所，应选择可燃气体探测器。</w:t>
      </w:r>
    </w:p>
    <w:p>
      <w:pPr>
        <w:pStyle w:val="25"/>
        <w:keepNext w:val="0"/>
        <w:keepLines w:val="0"/>
        <w:pageBreakBefore w:val="0"/>
        <w:widowControl/>
        <w:numPr>
          <w:ilvl w:val="1"/>
          <w:numId w:val="20"/>
        </w:numPr>
        <w:tabs>
          <w:tab w:val="clear" w:pos="0"/>
        </w:tabs>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rPr>
      </w:pPr>
      <w:r>
        <w:rPr>
          <w:rFonts w:hint="default" w:ascii="Times New Roman" w:hAnsi="Times New Roman" w:cs="Times New Roman"/>
        </w:rPr>
        <w:t>在装有联动装置、自动灭火系统以及用单一探测器不能有效确认火灾的场合，宜采用感烟探测器、感温探测器、火焰探测器（同类型或不同类型）的组合。</w:t>
      </w:r>
    </w:p>
    <w:p>
      <w:pPr>
        <w:pStyle w:val="25"/>
        <w:keepNext w:val="0"/>
        <w:keepLines w:val="0"/>
        <w:pageBreakBefore w:val="0"/>
        <w:widowControl/>
        <w:numPr>
          <w:ilvl w:val="1"/>
          <w:numId w:val="20"/>
        </w:numPr>
        <w:tabs>
          <w:tab w:val="clear" w:pos="0"/>
        </w:tabs>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rPr>
      </w:pPr>
      <w:r>
        <w:rPr>
          <w:rFonts w:hint="default" w:ascii="Times New Roman" w:hAnsi="Times New Roman" w:cs="Times New Roman"/>
        </w:rPr>
        <w:t>高火灾风险区域的电缆间和电缆夹层的动力电缆托盘及变压器区域宜选择缆式线型感温探测器或线型光纤感温火灾探测器。</w:t>
      </w:r>
    </w:p>
    <w:p>
      <w:pPr>
        <w:pStyle w:val="25"/>
        <w:keepNext w:val="0"/>
        <w:keepLines w:val="0"/>
        <w:pageBreakBefore w:val="0"/>
        <w:widowControl/>
        <w:numPr>
          <w:ilvl w:val="1"/>
          <w:numId w:val="20"/>
        </w:numPr>
        <w:tabs>
          <w:tab w:val="clear" w:pos="0"/>
        </w:tabs>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rPr>
      </w:pPr>
      <w:r>
        <w:rPr>
          <w:rFonts w:hint="default" w:ascii="Times New Roman" w:hAnsi="Times New Roman" w:cs="Times New Roman"/>
        </w:rPr>
        <w:t>碘吸附器的上游宜选择温度传感器，下游宜选择感烟探测器或温度传感器。</w:t>
      </w:r>
    </w:p>
    <w:p>
      <w:pPr>
        <w:pStyle w:val="25"/>
        <w:keepNext w:val="0"/>
        <w:keepLines w:val="0"/>
        <w:pageBreakBefore w:val="0"/>
        <w:widowControl/>
        <w:numPr>
          <w:ilvl w:val="1"/>
          <w:numId w:val="20"/>
        </w:numPr>
        <w:tabs>
          <w:tab w:val="clear" w:pos="0"/>
        </w:tabs>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rPr>
      </w:pPr>
      <w:r>
        <w:rPr>
          <w:rFonts w:hint="default" w:ascii="Times New Roman" w:hAnsi="Times New Roman" w:cs="Times New Roman"/>
          <w:highlight w:val="none"/>
        </w:rPr>
        <w:t>高度大</w:t>
      </w:r>
      <w:r>
        <w:rPr>
          <w:rFonts w:hint="eastAsia" w:ascii="宋体" w:hAnsi="宋体" w:cs="宋体"/>
          <w:highlight w:val="none"/>
        </w:rPr>
        <w:t>于</w:t>
      </w:r>
      <w:r>
        <w:rPr>
          <w:rFonts w:hint="eastAsia" w:ascii="宋体" w:hAnsi="宋体" w:cs="宋体"/>
          <w:highlight w:val="none"/>
          <w:lang w:val="en-US" w:eastAsia="zh-CN"/>
        </w:rPr>
        <w:t>12m</w:t>
      </w:r>
      <w:r>
        <w:rPr>
          <w:rFonts w:hint="default" w:ascii="Times New Roman" w:hAnsi="Times New Roman" w:cs="Times New Roman"/>
          <w:highlight w:val="none"/>
        </w:rPr>
        <w:t>的空</w:t>
      </w:r>
      <w:r>
        <w:rPr>
          <w:rFonts w:hint="default" w:ascii="Times New Roman" w:hAnsi="Times New Roman" w:cs="Times New Roman"/>
        </w:rPr>
        <w:t>间场所宜同时选择两种及以上火灾参数的探测器，火灾初期产生大量烟时，应选择线型光束感烟火灾探测器、管路吸气式感烟火灾探测器或图像型感烟火灾探测器。</w:t>
      </w:r>
    </w:p>
    <w:p>
      <w:pPr>
        <w:pStyle w:val="25"/>
        <w:keepNext w:val="0"/>
        <w:keepLines w:val="0"/>
        <w:pageBreakBefore w:val="0"/>
        <w:widowControl/>
        <w:numPr>
          <w:ilvl w:val="1"/>
          <w:numId w:val="20"/>
        </w:numPr>
        <w:tabs>
          <w:tab w:val="clear" w:pos="0"/>
        </w:tabs>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rPr>
      </w:pPr>
      <w:r>
        <w:rPr>
          <w:rFonts w:hint="default" w:ascii="Times New Roman" w:hAnsi="Times New Roman" w:cs="Times New Roman"/>
        </w:rPr>
        <w:t>对火灾形成因素不可预料的场所，可根据模拟实验的结果选择探测器。</w:t>
      </w:r>
    </w:p>
    <w:p>
      <w:pPr>
        <w:pStyle w:val="53"/>
        <w:bidi w:val="0"/>
        <w:rPr>
          <w:rFonts w:hint="default" w:ascii="Times New Roman" w:hAnsi="Times New Roman"/>
        </w:rPr>
      </w:pPr>
      <w:r>
        <w:rPr>
          <w:rFonts w:hint="default" w:ascii="Times New Roman" w:hAnsi="Times New Roman"/>
        </w:rPr>
        <w:t>手动火灾报警按钮的设置</w:t>
      </w:r>
    </w:p>
    <w:p>
      <w:pPr>
        <w:pStyle w:val="25"/>
        <w:keepNext w:val="0"/>
        <w:keepLines w:val="0"/>
        <w:pageBreakBefore w:val="0"/>
        <w:widowControl/>
        <w:numPr>
          <w:ilvl w:val="-1"/>
          <w:numId w:val="0"/>
        </w:numPr>
        <w:kinsoku/>
        <w:wordWrap/>
        <w:overflowPunct/>
        <w:topLinePunct w:val="0"/>
        <w:autoSpaceDE/>
        <w:autoSpaceDN/>
        <w:bidi w:val="0"/>
        <w:adjustRightInd/>
        <w:snapToGrid/>
        <w:ind w:firstLine="420" w:firstLineChars="200"/>
        <w:textAlignment w:val="auto"/>
        <w:rPr>
          <w:rFonts w:hint="default" w:ascii="Times New Roman" w:hAnsi="Times New Roman" w:cs="Times New Roman"/>
        </w:rPr>
      </w:pPr>
      <w:r>
        <w:rPr>
          <w:rFonts w:hint="eastAsia" w:ascii="Times New Roman"/>
        </w:rPr>
        <w:t>手动火灾报警按钮的设置应满足人员快速报警的要求，每个舱段或</w:t>
      </w:r>
      <w:r>
        <w:rPr>
          <w:rFonts w:hint="eastAsia" w:ascii="宋体" w:hAnsi="宋体" w:eastAsia="宋体" w:cs="宋体"/>
        </w:rPr>
        <w:t>甲板应至少设置1个手动火灾报警按钮。核安全重要舱段内正常运行期间人员可达区域任意一点距离最近的手动报警按钮不超过</w:t>
      </w:r>
      <w:r>
        <w:rPr>
          <w:rFonts w:hint="eastAsia" w:ascii="宋体" w:hAnsi="宋体" w:eastAsia="宋体" w:cs="宋体"/>
          <w:highlight w:val="none"/>
        </w:rPr>
        <w:t>2</w:t>
      </w:r>
      <w:r>
        <w:rPr>
          <w:rFonts w:hint="eastAsia" w:ascii="宋体" w:hAnsi="宋体" w:eastAsia="宋体" w:cs="宋体"/>
        </w:rPr>
        <w:t>0m。</w:t>
      </w:r>
    </w:p>
    <w:p>
      <w:pPr>
        <w:pStyle w:val="53"/>
        <w:bidi w:val="0"/>
        <w:rPr>
          <w:rFonts w:hint="default" w:ascii="Times New Roman" w:hAnsi="Times New Roman"/>
        </w:rPr>
      </w:pPr>
      <w:r>
        <w:rPr>
          <w:rFonts w:ascii="Times New Roman"/>
        </w:rPr>
        <w:t>火灾</w:t>
      </w:r>
      <w:r>
        <w:rPr>
          <w:rFonts w:hint="eastAsia" w:ascii="Times New Roman"/>
        </w:rPr>
        <w:t>显示盘</w:t>
      </w:r>
      <w:r>
        <w:rPr>
          <w:rFonts w:hint="default" w:ascii="Times New Roman" w:hAnsi="Times New Roman"/>
        </w:rPr>
        <w:t>的设置</w:t>
      </w:r>
    </w:p>
    <w:p>
      <w:pPr>
        <w:pStyle w:val="25"/>
        <w:rPr>
          <w:rFonts w:ascii="Times New Roman"/>
        </w:rPr>
      </w:pPr>
      <w:r>
        <w:rPr>
          <w:rFonts w:ascii="Times New Roman"/>
        </w:rPr>
        <w:t>火灾</w:t>
      </w:r>
      <w:r>
        <w:rPr>
          <w:rFonts w:hint="eastAsia" w:ascii="Times New Roman"/>
        </w:rPr>
        <w:t>显示盘</w:t>
      </w:r>
      <w:r>
        <w:rPr>
          <w:rFonts w:ascii="Times New Roman"/>
        </w:rPr>
        <w:t>设置于核安全重要舱段的入口或各甲板主要楼梯口明显部位。</w:t>
      </w:r>
    </w:p>
    <w:p>
      <w:pPr>
        <w:pStyle w:val="25"/>
        <w:rPr>
          <w:rFonts w:ascii="Times New Roman"/>
        </w:rPr>
      </w:pPr>
      <w:r>
        <w:rPr>
          <w:rFonts w:ascii="Times New Roman"/>
        </w:rPr>
        <w:t>火灾</w:t>
      </w:r>
      <w:r>
        <w:rPr>
          <w:rFonts w:hint="eastAsia" w:ascii="Times New Roman"/>
        </w:rPr>
        <w:t>显示盘</w:t>
      </w:r>
      <w:r>
        <w:rPr>
          <w:rFonts w:ascii="Times New Roman"/>
        </w:rPr>
        <w:t>宜设置防火区/防火小区报警按钮。</w:t>
      </w:r>
    </w:p>
    <w:p>
      <w:pPr>
        <w:pStyle w:val="25"/>
        <w:rPr>
          <w:rFonts w:ascii="Times New Roman"/>
        </w:rPr>
      </w:pPr>
      <w:r>
        <w:rPr>
          <w:rFonts w:ascii="Times New Roman"/>
        </w:rPr>
        <w:t>火灾</w:t>
      </w:r>
      <w:r>
        <w:rPr>
          <w:rFonts w:hint="eastAsia" w:ascii="Times New Roman"/>
        </w:rPr>
        <w:t>显示盘</w:t>
      </w:r>
      <w:r>
        <w:rPr>
          <w:rFonts w:ascii="Times New Roman"/>
        </w:rPr>
        <w:t>宜包含以下内容的部分或全部：</w:t>
      </w:r>
    </w:p>
    <w:p>
      <w:pPr>
        <w:pStyle w:val="25"/>
        <w:numPr>
          <w:ilvl w:val="1"/>
          <w:numId w:val="21"/>
        </w:numPr>
        <w:tabs>
          <w:tab w:val="clear" w:pos="0"/>
        </w:tabs>
        <w:ind w:firstLine="420"/>
        <w:rPr>
          <w:rFonts w:ascii="Times New Roman"/>
        </w:rPr>
      </w:pPr>
      <w:r>
        <w:rPr>
          <w:rFonts w:hint="eastAsia" w:ascii="Times New Roman"/>
        </w:rPr>
        <w:t>海洋核动力平台</w:t>
      </w:r>
      <w:r>
        <w:rPr>
          <w:rFonts w:ascii="Times New Roman"/>
        </w:rPr>
        <w:t>平面图、舱室编号等；</w:t>
      </w:r>
    </w:p>
    <w:p>
      <w:pPr>
        <w:pStyle w:val="25"/>
        <w:numPr>
          <w:ilvl w:val="1"/>
          <w:numId w:val="21"/>
        </w:numPr>
        <w:tabs>
          <w:tab w:val="clear" w:pos="0"/>
        </w:tabs>
        <w:ind w:firstLine="420"/>
        <w:rPr>
          <w:rFonts w:ascii="Times New Roman"/>
        </w:rPr>
      </w:pPr>
      <w:r>
        <w:rPr>
          <w:rFonts w:ascii="Times New Roman"/>
        </w:rPr>
        <w:t>防火区/防火小区的划分情况；</w:t>
      </w:r>
    </w:p>
    <w:p>
      <w:pPr>
        <w:pStyle w:val="25"/>
        <w:numPr>
          <w:ilvl w:val="1"/>
          <w:numId w:val="21"/>
        </w:numPr>
        <w:tabs>
          <w:tab w:val="clear" w:pos="0"/>
        </w:tabs>
        <w:ind w:firstLine="420"/>
        <w:rPr>
          <w:rFonts w:ascii="Times New Roman"/>
        </w:rPr>
      </w:pPr>
      <w:r>
        <w:rPr>
          <w:rFonts w:ascii="Times New Roman"/>
        </w:rPr>
        <w:t>火灾探测器位置示意及状态显示；</w:t>
      </w:r>
    </w:p>
    <w:p>
      <w:pPr>
        <w:pStyle w:val="25"/>
        <w:numPr>
          <w:ilvl w:val="1"/>
          <w:numId w:val="21"/>
        </w:numPr>
        <w:tabs>
          <w:tab w:val="clear" w:pos="0"/>
        </w:tabs>
        <w:ind w:firstLine="420"/>
        <w:rPr>
          <w:rFonts w:hint="default" w:ascii="Times New Roman" w:hAnsi="Times New Roman" w:cs="Times New Roman"/>
        </w:rPr>
      </w:pPr>
      <w:r>
        <w:rPr>
          <w:rFonts w:ascii="Times New Roman"/>
        </w:rPr>
        <w:t>火灾</w:t>
      </w:r>
      <w:r>
        <w:rPr>
          <w:rFonts w:hint="eastAsia" w:ascii="Times New Roman"/>
        </w:rPr>
        <w:t>显示盘</w:t>
      </w:r>
      <w:r>
        <w:rPr>
          <w:rFonts w:ascii="Times New Roman"/>
        </w:rPr>
        <w:t>的运行、测试、故障、报警等状态显示信息。</w:t>
      </w:r>
    </w:p>
    <w:p>
      <w:pPr>
        <w:pStyle w:val="53"/>
        <w:bidi w:val="0"/>
        <w:rPr>
          <w:rFonts w:hint="default" w:ascii="Times New Roman" w:hAnsi="Times New Roman"/>
        </w:rPr>
      </w:pPr>
      <w:r>
        <w:rPr>
          <w:rFonts w:hint="default" w:ascii="Times New Roman" w:hAnsi="Times New Roman"/>
        </w:rPr>
        <w:t>火灾自动报警系统工作站的设置</w:t>
      </w:r>
    </w:p>
    <w:p>
      <w:pPr>
        <w:pStyle w:val="25"/>
        <w:ind w:firstLine="420" w:firstLineChars="200"/>
        <w:rPr>
          <w:rFonts w:hint="default" w:ascii="Times New Roman" w:hAnsi="Times New Roman" w:cs="Times New Roman"/>
        </w:rPr>
      </w:pPr>
      <w:r>
        <w:rPr>
          <w:rFonts w:hint="default" w:ascii="Times New Roman" w:hAnsi="Times New Roman" w:cs="Times New Roman"/>
        </w:rPr>
        <w:t>消防控制室内应设置火灾自动报警系统工作站，工作站与火灾报警控制器之间应采用专用线路连接。二回路舱段重要区域灭火系统（包括预作用系统、雨淋系统、水喷雾系统）应能在主控室区域手动控制，手动按钮的控制采用硬接线控制方式。</w:t>
      </w:r>
    </w:p>
    <w:p>
      <w:pPr>
        <w:pStyle w:val="25"/>
        <w:rPr>
          <w:rFonts w:hint="default" w:ascii="Times New Roman" w:hAnsi="Times New Roman" w:cs="Times New Roman"/>
        </w:rPr>
      </w:pPr>
      <w:r>
        <w:rPr>
          <w:rFonts w:hint="default" w:ascii="Times New Roman" w:hAnsi="Times New Roman" w:cs="Times New Roman"/>
        </w:rPr>
        <w:t>设置在主控室的火灾自动报警系统工作站应满足主控室噪声条件要求。</w:t>
      </w:r>
    </w:p>
    <w:p>
      <w:pPr>
        <w:pStyle w:val="53"/>
        <w:bidi w:val="0"/>
        <w:rPr>
          <w:rFonts w:hint="default" w:ascii="Times New Roman" w:hAnsi="Times New Roman"/>
        </w:rPr>
      </w:pPr>
      <w:r>
        <w:rPr>
          <w:rFonts w:hint="default" w:ascii="Times New Roman" w:hAnsi="Times New Roman"/>
        </w:rPr>
        <w:t>火灾报警控制器的设置</w:t>
      </w:r>
    </w:p>
    <w:p>
      <w:pPr>
        <w:pStyle w:val="25"/>
        <w:rPr>
          <w:rFonts w:hint="default" w:ascii="Times New Roman" w:hAnsi="Times New Roman" w:cs="Times New Roman"/>
        </w:rPr>
      </w:pPr>
      <w:r>
        <w:rPr>
          <w:rFonts w:hint="default" w:ascii="Times New Roman" w:hAnsi="Times New Roman" w:cs="Times New Roman"/>
        </w:rPr>
        <w:t>核安全重要</w:t>
      </w:r>
      <w:r>
        <w:rPr>
          <w:rFonts w:hint="default" w:ascii="Times New Roman" w:cs="Times New Roman"/>
          <w:lang w:val="en-US" w:eastAsia="zh-CN"/>
        </w:rPr>
        <w:t>舱段</w:t>
      </w:r>
      <w:r>
        <w:rPr>
          <w:rFonts w:hint="default" w:ascii="Times New Roman" w:hAnsi="Times New Roman" w:cs="Times New Roman"/>
        </w:rPr>
        <w:t>的火灾报警控制器宜设置于电气</w:t>
      </w:r>
      <w:r>
        <w:rPr>
          <w:rFonts w:hint="default" w:ascii="Times New Roman" w:cs="Times New Roman"/>
          <w:lang w:val="en-US" w:eastAsia="zh-CN"/>
        </w:rPr>
        <w:t>舱</w:t>
      </w:r>
      <w:r>
        <w:rPr>
          <w:rFonts w:hint="default" w:ascii="Times New Roman" w:hAnsi="Times New Roman" w:cs="Times New Roman"/>
        </w:rPr>
        <w:t>的电子设备间或主控室区域。火灾报警控制器应显示火灾自动报警系统及其各个部件（包括探测器、声光警报器、输入输出模块等）状态的主要信息。</w:t>
      </w:r>
    </w:p>
    <w:p>
      <w:pPr>
        <w:pStyle w:val="53"/>
        <w:bidi w:val="0"/>
        <w:rPr>
          <w:rFonts w:hint="default" w:ascii="Times New Roman" w:hAnsi="Times New Roman"/>
        </w:rPr>
      </w:pPr>
      <w:r>
        <w:rPr>
          <w:rFonts w:hint="default" w:ascii="Times New Roman" w:hAnsi="Times New Roman"/>
        </w:rPr>
        <w:t>电源要求</w:t>
      </w:r>
    </w:p>
    <w:p>
      <w:pPr>
        <w:pStyle w:val="25"/>
        <w:rPr>
          <w:rFonts w:hint="default" w:ascii="Times New Roman" w:hAnsi="Times New Roman" w:cs="Times New Roman"/>
        </w:rPr>
      </w:pPr>
      <w:r>
        <w:rPr>
          <w:rFonts w:hint="default" w:ascii="Times New Roman" w:hAnsi="Times New Roman" w:cs="Times New Roman"/>
        </w:rPr>
        <w:t>核安全重要</w:t>
      </w:r>
      <w:r>
        <w:rPr>
          <w:rFonts w:hint="default" w:ascii="Times New Roman" w:cs="Times New Roman"/>
          <w:lang w:val="en-US" w:eastAsia="zh-CN"/>
        </w:rPr>
        <w:t>舱段</w:t>
      </w:r>
      <w:r>
        <w:rPr>
          <w:rFonts w:hint="default" w:ascii="Times New Roman" w:hAnsi="Times New Roman" w:cs="Times New Roman"/>
        </w:rPr>
        <w:t>的火灾自动报警系统主电源</w:t>
      </w:r>
      <w:r>
        <w:rPr>
          <w:rFonts w:hint="eastAsia" w:ascii="宋体" w:hAnsi="宋体" w:cs="宋体"/>
        </w:rPr>
        <w:t>由</w:t>
      </w:r>
      <w:r>
        <w:rPr>
          <w:rFonts w:hint="eastAsia" w:ascii="宋体" w:hAnsi="宋体" w:cs="宋体"/>
          <w:lang w:val="en-US" w:eastAsia="zh-CN"/>
        </w:rPr>
        <w:t>220V</w:t>
      </w:r>
      <w:r>
        <w:rPr>
          <w:rFonts w:hint="eastAsia" w:ascii="宋体" w:hAnsi="宋体" w:cs="宋体"/>
        </w:rPr>
        <w:t>交</w:t>
      </w:r>
      <w:r>
        <w:rPr>
          <w:rFonts w:hint="default" w:ascii="Times New Roman" w:hAnsi="Times New Roman" w:cs="Times New Roman"/>
        </w:rPr>
        <w:t>流不间断电源系统供电，并且应保证机组大修期间火灾报警控制器的供电。</w:t>
      </w:r>
    </w:p>
    <w:p>
      <w:pPr>
        <w:pStyle w:val="25"/>
        <w:rPr>
          <w:rFonts w:hint="default" w:ascii="Times New Roman" w:hAnsi="Times New Roman" w:cs="Times New Roman"/>
        </w:rPr>
      </w:pPr>
      <w:r>
        <w:rPr>
          <w:rFonts w:hint="default" w:ascii="Times New Roman" w:hAnsi="Times New Roman" w:cs="Times New Roman"/>
        </w:rPr>
        <w:t>备用电源宜采用不间断电</w:t>
      </w:r>
      <w:r>
        <w:rPr>
          <w:rFonts w:hint="eastAsia" w:ascii="宋体" w:hAnsi="宋体" w:cs="宋体"/>
        </w:rPr>
        <w:t>源（</w:t>
      </w:r>
      <w:r>
        <w:rPr>
          <w:rFonts w:hint="eastAsia" w:ascii="宋体" w:hAnsi="宋体" w:cs="宋体"/>
          <w:lang w:val="en-US" w:eastAsia="zh-CN"/>
        </w:rPr>
        <w:t>UPS</w:t>
      </w:r>
      <w:r>
        <w:rPr>
          <w:rFonts w:hint="eastAsia" w:ascii="宋体" w:hAnsi="宋体" w:cs="宋体"/>
        </w:rPr>
        <w:t>）装</w:t>
      </w:r>
      <w:r>
        <w:rPr>
          <w:rFonts w:hint="default" w:ascii="Times New Roman" w:hAnsi="Times New Roman" w:cs="Times New Roman"/>
        </w:rPr>
        <w:t>置或蓄电池组，在主电源中断时自动投入，输出功率应大于火灾自动报警系统全负荷功率</w:t>
      </w:r>
      <w:r>
        <w:rPr>
          <w:rFonts w:hint="eastAsia" w:ascii="宋体" w:hAnsi="宋体" w:cs="宋体"/>
        </w:rPr>
        <w:t>的</w:t>
      </w:r>
      <w:r>
        <w:rPr>
          <w:rFonts w:hint="eastAsia" w:ascii="宋体" w:hAnsi="宋体" w:cs="宋体"/>
          <w:lang w:val="en-US" w:eastAsia="zh-CN"/>
        </w:rPr>
        <w:t>120%</w:t>
      </w:r>
      <w:r>
        <w:rPr>
          <w:rFonts w:hint="eastAsia" w:ascii="宋体" w:hAnsi="宋体" w:cs="宋体"/>
        </w:rPr>
        <w:t>，蓄</w:t>
      </w:r>
      <w:r>
        <w:rPr>
          <w:rFonts w:hint="default" w:ascii="Times New Roman" w:hAnsi="Times New Roman" w:cs="Times New Roman"/>
        </w:rPr>
        <w:t>电池组的容量应保证火灾自</w:t>
      </w:r>
      <w:r>
        <w:rPr>
          <w:rFonts w:hint="default" w:ascii="Times New Roman" w:hAnsi="Times New Roman" w:cs="Times New Roman"/>
          <w:highlight w:val="none"/>
        </w:rPr>
        <w:t>动报警系统在</w:t>
      </w:r>
      <w:r>
        <w:rPr>
          <w:rFonts w:hint="default" w:ascii="Times New Roman" w:hAnsi="Times New Roman" w:cs="Times New Roman"/>
        </w:rPr>
        <w:t>火灾状态同时工作负荷条件下连续工</w:t>
      </w:r>
      <w:r>
        <w:rPr>
          <w:rFonts w:hint="eastAsia" w:ascii="宋体" w:hAnsi="宋体" w:cs="宋体"/>
        </w:rPr>
        <w:t>作</w:t>
      </w:r>
      <w:r>
        <w:rPr>
          <w:rFonts w:hint="eastAsia" w:ascii="宋体" w:hAnsi="宋体" w:cs="宋体"/>
          <w:lang w:val="en-US" w:eastAsia="zh-CN"/>
        </w:rPr>
        <w:t>3h</w:t>
      </w:r>
      <w:r>
        <w:rPr>
          <w:rFonts w:hint="eastAsia" w:ascii="宋体" w:hAnsi="宋体" w:cs="宋体"/>
        </w:rPr>
        <w:t>以上。</w:t>
      </w:r>
    </w:p>
    <w:p>
      <w:pPr>
        <w:pStyle w:val="25"/>
        <w:rPr>
          <w:rFonts w:hint="default" w:ascii="Times New Roman" w:hAnsi="Times New Roman" w:cs="Times New Roman"/>
        </w:rPr>
      </w:pPr>
      <w:r>
        <w:rPr>
          <w:rFonts w:hint="default" w:ascii="Times New Roman" w:hAnsi="Times New Roman" w:cs="Times New Roman"/>
        </w:rPr>
        <w:t>当主电源断电，备用电源不能保证控制器正常工作时，火灾报警控制器应发出故障声信号并能保持</w:t>
      </w:r>
      <w:r>
        <w:rPr>
          <w:rFonts w:hint="eastAsia" w:ascii="宋体" w:hAnsi="宋体" w:eastAsia="宋体" w:cs="宋体"/>
          <w:lang w:val="en-US" w:eastAsia="zh-CN"/>
        </w:rPr>
        <w:t>1h</w:t>
      </w:r>
      <w:r>
        <w:rPr>
          <w:rFonts w:hint="eastAsia" w:ascii="宋体" w:hAnsi="宋体" w:eastAsia="宋体" w:cs="宋体"/>
        </w:rPr>
        <w:t>以</w:t>
      </w:r>
      <w:r>
        <w:rPr>
          <w:rFonts w:hint="default" w:ascii="Times New Roman" w:hAnsi="Times New Roman" w:cs="Times New Roman"/>
        </w:rPr>
        <w:t>上。</w:t>
      </w:r>
    </w:p>
    <w:p>
      <w:pPr>
        <w:pStyle w:val="53"/>
        <w:bidi w:val="0"/>
        <w:rPr>
          <w:rFonts w:hint="default" w:ascii="Times New Roman" w:hAnsi="Times New Roman" w:eastAsia="黑体" w:cs="Times New Roman"/>
          <w:sz w:val="21"/>
          <w:szCs w:val="21"/>
          <w:lang w:val="en-US" w:eastAsia="zh-CN" w:bidi="ar-SA"/>
        </w:rPr>
      </w:pPr>
      <w:r>
        <w:rPr>
          <w:rFonts w:hint="default" w:ascii="Times New Roman" w:hAnsi="Times New Roman" w:eastAsia="黑体" w:cs="Times New Roman"/>
          <w:sz w:val="21"/>
          <w:szCs w:val="21"/>
          <w:lang w:val="en-US" w:eastAsia="zh-CN" w:bidi="ar-SA"/>
        </w:rPr>
        <w:t>布线要求</w:t>
      </w:r>
    </w:p>
    <w:p>
      <w:pPr>
        <w:pStyle w:val="25"/>
        <w:rPr>
          <w:rFonts w:hint="default" w:ascii="Times New Roman" w:hAnsi="Times New Roman" w:cs="Times New Roman"/>
        </w:rPr>
      </w:pPr>
      <w:r>
        <w:rPr>
          <w:rFonts w:hint="default" w:ascii="Times New Roman" w:hAnsi="Times New Roman" w:cs="Times New Roman"/>
        </w:rPr>
        <w:t>火灾自动报警系统应采用低烟、无卤、阻燃</w:t>
      </w:r>
      <w:r>
        <w:rPr>
          <w:rFonts w:hint="default" w:ascii="Times New Roman" w:cs="Times New Roman"/>
          <w:lang w:eastAsia="zh-CN"/>
        </w:rPr>
        <w:t>、</w:t>
      </w:r>
      <w:r>
        <w:rPr>
          <w:rFonts w:hint="default" w:ascii="Times New Roman" w:hAnsi="Times New Roman" w:cs="Times New Roman"/>
        </w:rPr>
        <w:t>防潮、防腐蚀电缆，供电线路、消防联动控制线路应满足消防设备在火灾持续时间内的功能要求。电线电缆的截面积除应满足自动报警装置技术条件及传输距离的要求外，还应满足机械强度的要求。</w:t>
      </w:r>
    </w:p>
    <w:p>
      <w:pPr>
        <w:pStyle w:val="25"/>
        <w:rPr>
          <w:rFonts w:hint="default" w:ascii="Times New Roman" w:hAnsi="Times New Roman" w:cs="Times New Roman"/>
          <w:highlight w:val="none"/>
        </w:rPr>
      </w:pPr>
      <w:r>
        <w:rPr>
          <w:rFonts w:hint="default" w:ascii="Times New Roman" w:hAnsi="Times New Roman" w:cs="Times New Roman"/>
          <w:highlight w:val="none"/>
        </w:rPr>
        <w:t>核安全重要</w:t>
      </w:r>
      <w:r>
        <w:rPr>
          <w:rFonts w:hint="default" w:ascii="Times New Roman" w:cs="Times New Roman"/>
          <w:highlight w:val="none"/>
          <w:lang w:val="en-US" w:eastAsia="zh-CN"/>
        </w:rPr>
        <w:t>舱段</w:t>
      </w:r>
      <w:r>
        <w:rPr>
          <w:rFonts w:hint="default" w:ascii="Times New Roman" w:hAnsi="Times New Roman" w:cs="Times New Roman"/>
          <w:highlight w:val="none"/>
        </w:rPr>
        <w:t>火灾自动报警系统电缆采用托盘内敷设方式或穿镀锌钢管明敷方式。引至终端设备（火灾探测器底座盒、接线箱盒等）的电缆及电缆拐弯处均需加金属软管进行保护。</w:t>
      </w:r>
    </w:p>
    <w:p>
      <w:pPr>
        <w:pStyle w:val="44"/>
        <w:bidi w:val="0"/>
        <w:outlineLvl w:val="1"/>
        <w:rPr>
          <w:rFonts w:hint="default" w:ascii="Times New Roman"/>
        </w:rPr>
      </w:pPr>
      <w:r>
        <w:rPr>
          <w:rFonts w:hint="default" w:ascii="Times New Roman"/>
        </w:rPr>
        <w:t>消防广播系统</w:t>
      </w:r>
    </w:p>
    <w:p>
      <w:pPr>
        <w:pStyle w:val="25"/>
        <w:ind w:left="0" w:leftChars="0" w:firstLine="420" w:firstLineChars="200"/>
        <w:rPr>
          <w:rFonts w:hint="default" w:ascii="Times New Roman" w:hAnsi="Times New Roman" w:cs="Times New Roman"/>
        </w:rPr>
      </w:pPr>
      <w:r>
        <w:rPr>
          <w:rFonts w:hint="eastAsia" w:ascii="Times New Roman" w:cs="Times New Roman"/>
          <w:lang w:eastAsia="zh-CN"/>
        </w:rPr>
        <w:t>海洋核动力平台</w:t>
      </w:r>
      <w:r>
        <w:rPr>
          <w:rFonts w:hint="default" w:ascii="Times New Roman" w:hAnsi="Times New Roman" w:cs="Times New Roman"/>
        </w:rPr>
        <w:t>的广播系统，在发生火灾时应由主控制室发出火灾紧急广播。可进行全平台广播，也可分区广播。在平台消防控制室可实现平台各</w:t>
      </w:r>
      <w:r>
        <w:rPr>
          <w:rFonts w:hint="eastAsia" w:ascii="Times New Roman" w:cs="Times New Roman"/>
          <w:lang w:val="en-US" w:eastAsia="zh-CN"/>
        </w:rPr>
        <w:t>区域</w:t>
      </w:r>
      <w:r>
        <w:rPr>
          <w:rFonts w:hint="default" w:ascii="Times New Roman" w:hAnsi="Times New Roman" w:cs="Times New Roman"/>
        </w:rPr>
        <w:t>在火灾时应急广播的功能。</w:t>
      </w:r>
    </w:p>
    <w:p>
      <w:pPr>
        <w:pStyle w:val="44"/>
        <w:bidi w:val="0"/>
        <w:outlineLvl w:val="1"/>
        <w:rPr>
          <w:rFonts w:hint="default" w:ascii="Times New Roman"/>
        </w:rPr>
      </w:pPr>
      <w:r>
        <w:rPr>
          <w:rFonts w:hint="default" w:ascii="Times New Roman"/>
        </w:rPr>
        <w:t>消防专用电话</w:t>
      </w:r>
    </w:p>
    <w:p>
      <w:pPr>
        <w:pStyle w:val="65"/>
        <w:ind w:left="0" w:firstLine="0"/>
        <w:outlineLvl w:val="3"/>
        <w:rPr>
          <w:rFonts w:hint="default" w:ascii="宋体" w:hAnsi="Times New Roman" w:eastAsia="宋体" w:cs="Times New Roman"/>
        </w:rPr>
      </w:pPr>
      <w:r>
        <w:rPr>
          <w:rFonts w:hint="eastAsia" w:ascii="宋体" w:hAnsi="Times New Roman" w:eastAsia="宋体" w:cs="Times New Roman"/>
          <w:lang w:eastAsia="zh-CN"/>
        </w:rPr>
        <w:t>海洋核动力平台</w:t>
      </w:r>
      <w:r>
        <w:rPr>
          <w:rFonts w:hint="default" w:ascii="宋体" w:hAnsi="Times New Roman" w:eastAsia="宋体" w:cs="Times New Roman"/>
        </w:rPr>
        <w:t>消防专用电话网络应为独立的消防通信系统。</w:t>
      </w:r>
    </w:p>
    <w:p>
      <w:pPr>
        <w:pStyle w:val="65"/>
        <w:ind w:left="0" w:firstLine="0"/>
        <w:outlineLvl w:val="3"/>
        <w:rPr>
          <w:rFonts w:hint="default" w:ascii="宋体" w:hAnsi="Times New Roman" w:eastAsia="宋体" w:cs="Times New Roman"/>
        </w:rPr>
      </w:pPr>
      <w:r>
        <w:rPr>
          <w:rFonts w:hint="default" w:ascii="宋体" w:hAnsi="Times New Roman" w:eastAsia="宋体" w:cs="Times New Roman"/>
        </w:rPr>
        <w:t>主消防控制室应设置消防专用电话总机。</w:t>
      </w:r>
      <w:r>
        <w:rPr>
          <w:rFonts w:ascii="Times New Roman"/>
        </w:rPr>
        <w:t>火灾</w:t>
      </w:r>
      <w:r>
        <w:rPr>
          <w:rFonts w:hint="eastAsia" w:ascii="Times New Roman"/>
        </w:rPr>
        <w:t>显示盘</w:t>
      </w:r>
      <w:r>
        <w:rPr>
          <w:rFonts w:hint="default" w:ascii="宋体" w:hAnsi="Times New Roman" w:eastAsia="宋体" w:cs="Times New Roman"/>
        </w:rPr>
        <w:t>附近、火灾报警控制器附近、灭火控制系统操作装置处应设置消防专用电话分机或电话插孔。</w:t>
      </w:r>
    </w:p>
    <w:p>
      <w:pPr>
        <w:pStyle w:val="65"/>
        <w:ind w:left="0" w:firstLine="0"/>
        <w:outlineLvl w:val="3"/>
        <w:rPr>
          <w:rFonts w:hint="default" w:ascii="宋体" w:hAnsi="Times New Roman" w:eastAsia="宋体" w:cs="Times New Roman"/>
        </w:rPr>
      </w:pPr>
      <w:r>
        <w:rPr>
          <w:rFonts w:hint="default" w:ascii="宋体" w:hAnsi="Times New Roman" w:eastAsia="宋体" w:cs="Times New Roman"/>
        </w:rPr>
        <w:t>消防专用电话的通信电缆应采用阻燃电缆或耐火电缆。</w:t>
      </w:r>
    </w:p>
    <w:p>
      <w:pPr>
        <w:pStyle w:val="65"/>
        <w:ind w:left="0" w:firstLine="0"/>
        <w:outlineLvl w:val="3"/>
        <w:rPr>
          <w:rFonts w:hint="default" w:ascii="宋体" w:hAnsi="Times New Roman" w:eastAsia="宋体" w:cs="Times New Roman"/>
        </w:rPr>
      </w:pPr>
      <w:r>
        <w:rPr>
          <w:rFonts w:hint="default" w:ascii="宋体" w:hAnsi="Times New Roman" w:eastAsia="宋体" w:cs="Times New Roman"/>
        </w:rPr>
        <w:t>主消防控制室、平台消防控制室应设置能直接报警的外线电话。</w:t>
      </w:r>
    </w:p>
    <w:p>
      <w:pPr>
        <w:pStyle w:val="47"/>
        <w:outlineLvl w:val="0"/>
        <w:rPr>
          <w:rFonts w:hint="default" w:ascii="Times New Roman" w:hAnsi="Times New Roman" w:cs="Times New Roman"/>
        </w:rPr>
      </w:pPr>
      <w:r>
        <w:rPr>
          <w:rFonts w:hint="default" w:ascii="Times New Roman" w:hAnsi="Times New Roman" w:cs="Times New Roman"/>
          <w:lang w:val="en-US" w:eastAsia="zh-CN"/>
        </w:rPr>
        <w:t>消防供水及灭火系统</w:t>
      </w:r>
    </w:p>
    <w:p>
      <w:pPr>
        <w:pStyle w:val="44"/>
        <w:bidi w:val="0"/>
        <w:outlineLvl w:val="1"/>
        <w:rPr>
          <w:rFonts w:hint="default" w:ascii="Times New Roman" w:hAnsi="Times New Roman" w:cs="Times New Roman"/>
        </w:rPr>
      </w:pPr>
      <w:r>
        <w:rPr>
          <w:rFonts w:hint="default" w:ascii="Times New Roman" w:hAnsi="Times New Roman" w:cs="Times New Roman"/>
        </w:rPr>
        <w:t>一般要求</w:t>
      </w:r>
    </w:p>
    <w:p>
      <w:pPr>
        <w:pStyle w:val="48"/>
        <w:bidi w:val="0"/>
        <w:outlineLvl w:val="2"/>
        <w:rPr>
          <w:rFonts w:hint="default" w:ascii="Times New Roman" w:hAnsi="Times New Roman"/>
        </w:rPr>
      </w:pPr>
      <w:r>
        <w:rPr>
          <w:rFonts w:hint="default" w:ascii="Times New Roman" w:hAnsi="Times New Roman"/>
        </w:rPr>
        <w:t>消防供水系统设计要求</w:t>
      </w:r>
    </w:p>
    <w:p>
      <w:pPr>
        <w:pStyle w:val="25"/>
        <w:ind w:left="0" w:leftChars="0" w:firstLine="0" w:firstLineChars="0"/>
        <w:rPr>
          <w:rFonts w:hint="default" w:eastAsia="宋体"/>
          <w:lang w:val="en-US" w:eastAsia="zh-CN"/>
        </w:rPr>
      </w:pPr>
      <w:r>
        <w:rPr>
          <w:rFonts w:hint="eastAsia" w:ascii="Times New Roman" w:cs="Times New Roman"/>
          <w:lang w:val="en-US" w:eastAsia="zh-CN"/>
        </w:rPr>
        <w:t>7</w:t>
      </w:r>
      <w:r>
        <w:rPr>
          <w:rFonts w:hint="default" w:ascii="Times New Roman" w:hAnsi="Times New Roman" w:cs="Times New Roman"/>
          <w:lang w:val="en-US" w:eastAsia="zh-CN"/>
        </w:rPr>
        <w:t>.1.1.1</w:t>
      </w:r>
      <w:r>
        <w:rPr>
          <w:rFonts w:hint="default" w:ascii="Times New Roman" w:cs="Times New Roman"/>
          <w:lang w:val="en-US" w:eastAsia="zh-CN"/>
        </w:rPr>
        <w:t xml:space="preserve"> </w:t>
      </w:r>
      <w:r>
        <w:rPr>
          <w:rFonts w:hint="default" w:ascii="Times New Roman" w:hAnsi="Times New Roman" w:cs="Times New Roman"/>
        </w:rPr>
        <w:t>综合考虑核安全性和经济性，可设置一套消防供水系统向整个生产区</w:t>
      </w:r>
      <w:r>
        <w:rPr>
          <w:rFonts w:hint="default" w:ascii="Times New Roman" w:cs="Times New Roman"/>
          <w:lang w:eastAsia="zh-CN"/>
        </w:rPr>
        <w:t>（</w:t>
      </w:r>
      <w:r>
        <w:rPr>
          <w:rFonts w:hint="default" w:ascii="Times New Roman" w:hAnsi="Times New Roman" w:cs="Times New Roman"/>
        </w:rPr>
        <w:t>包括核安全重要和非核安全重要</w:t>
      </w:r>
      <w:r>
        <w:rPr>
          <w:rFonts w:hint="default" w:ascii="Times New Roman" w:cs="Times New Roman"/>
          <w:lang w:val="en-US" w:eastAsia="zh-CN"/>
        </w:rPr>
        <w:t>舱段</w:t>
      </w:r>
      <w:r>
        <w:rPr>
          <w:rFonts w:hint="default" w:ascii="Times New Roman" w:cs="Times New Roman"/>
          <w:lang w:eastAsia="zh-CN"/>
        </w:rPr>
        <w:t>）</w:t>
      </w:r>
      <w:r>
        <w:rPr>
          <w:rFonts w:hint="default" w:ascii="Times New Roman" w:hAnsi="Times New Roman" w:cs="Times New Roman"/>
        </w:rPr>
        <w:t>提供室内外消防用水，也可以采用核安全重要</w:t>
      </w:r>
      <w:r>
        <w:rPr>
          <w:rFonts w:hint="default" w:ascii="Times New Roman" w:cs="Times New Roman"/>
          <w:lang w:val="en-US" w:eastAsia="zh-CN"/>
        </w:rPr>
        <w:t>舱段</w:t>
      </w:r>
      <w:r>
        <w:rPr>
          <w:rFonts w:hint="default" w:ascii="Times New Roman" w:hAnsi="Times New Roman" w:cs="Times New Roman"/>
        </w:rPr>
        <w:t>单独设置一套独立的消防供水系统的方式。</w:t>
      </w:r>
      <w:r>
        <w:rPr>
          <w:rFonts w:hint="eastAsia"/>
          <w:lang w:val="en-US" w:eastAsia="zh-CN"/>
        </w:rPr>
        <w:t>同时服务</w:t>
      </w:r>
      <w:r>
        <w:rPr>
          <w:rFonts w:hint="default" w:ascii="Times New Roman" w:hAnsi="Times New Roman" w:cs="Times New Roman"/>
        </w:rPr>
        <w:t>核安全重要和非核安全重要</w:t>
      </w:r>
      <w:r>
        <w:rPr>
          <w:rFonts w:hint="default" w:ascii="Times New Roman" w:cs="Times New Roman"/>
          <w:lang w:val="en-US" w:eastAsia="zh-CN"/>
        </w:rPr>
        <w:t>舱段</w:t>
      </w:r>
      <w:r>
        <w:rPr>
          <w:rFonts w:hint="eastAsia" w:ascii="Times New Roman" w:cs="Times New Roman"/>
          <w:lang w:val="en-US" w:eastAsia="zh-CN"/>
        </w:rPr>
        <w:t>的消防系统，应设置可靠的隔离措施保证服务</w:t>
      </w:r>
      <w:r>
        <w:rPr>
          <w:rFonts w:hint="default" w:ascii="Times New Roman" w:hAnsi="Times New Roman" w:cs="Times New Roman"/>
        </w:rPr>
        <w:t>核安全重要</w:t>
      </w:r>
      <w:r>
        <w:rPr>
          <w:rFonts w:hint="eastAsia" w:ascii="Times New Roman" w:cs="Times New Roman"/>
          <w:lang w:val="en-US" w:eastAsia="zh-CN"/>
        </w:rPr>
        <w:t>消防系统不被非</w:t>
      </w:r>
      <w:r>
        <w:rPr>
          <w:rFonts w:hint="default" w:ascii="Times New Roman" w:hAnsi="Times New Roman" w:cs="Times New Roman"/>
        </w:rPr>
        <w:t>核安全重要</w:t>
      </w:r>
      <w:r>
        <w:rPr>
          <w:rFonts w:hint="default" w:ascii="Times New Roman" w:cs="Times New Roman"/>
          <w:lang w:val="en-US" w:eastAsia="zh-CN"/>
        </w:rPr>
        <w:t>舱段</w:t>
      </w:r>
      <w:r>
        <w:rPr>
          <w:rFonts w:hint="eastAsia" w:ascii="Times New Roman" w:cs="Times New Roman"/>
          <w:lang w:val="en-US" w:eastAsia="zh-CN"/>
        </w:rPr>
        <w:t>所影响。</w:t>
      </w:r>
    </w:p>
    <w:p>
      <w:pPr>
        <w:pStyle w:val="115"/>
        <w:numPr>
          <w:ilvl w:val="3"/>
          <w:numId w:val="0"/>
        </w:numPr>
        <w:tabs>
          <w:tab w:val="left" w:pos="2100"/>
        </w:tabs>
        <w:ind w:left="0" w:leftChars="0" w:firstLineChars="0"/>
        <w:rPr>
          <w:rFonts w:hint="default"/>
        </w:rPr>
      </w:pPr>
      <w:r>
        <w:rPr>
          <w:rFonts w:hint="eastAsia" w:ascii="Times New Roman" w:cs="Times New Roman"/>
          <w:highlight w:val="none"/>
          <w:lang w:val="en-US" w:eastAsia="zh-CN"/>
        </w:rPr>
        <w:t>7</w:t>
      </w:r>
      <w:r>
        <w:rPr>
          <w:rFonts w:hint="default" w:ascii="Times New Roman" w:hAnsi="Times New Roman" w:cs="Times New Roman"/>
          <w:highlight w:val="none"/>
          <w:lang w:val="en-US" w:eastAsia="zh-CN"/>
        </w:rPr>
        <w:t>.1.1.</w:t>
      </w:r>
      <w:r>
        <w:rPr>
          <w:rFonts w:hint="eastAsia" w:ascii="Times New Roman" w:hAnsi="Times New Roman" w:cs="Times New Roman"/>
          <w:highlight w:val="none"/>
          <w:lang w:val="en-US" w:eastAsia="zh-CN"/>
        </w:rPr>
        <w:t>2</w:t>
      </w:r>
      <w:r>
        <w:rPr>
          <w:rFonts w:hint="default" w:ascii="Times New Roman" w:cs="Times New Roman"/>
          <w:highlight w:val="none"/>
          <w:lang w:val="en-US" w:eastAsia="zh-CN"/>
        </w:rPr>
        <w:t xml:space="preserve"> </w:t>
      </w:r>
      <w:r>
        <w:rPr>
          <w:rFonts w:hint="eastAsia"/>
          <w:highlight w:val="none"/>
        </w:rPr>
        <w:t>事故工况下，如果消防供水系统可用，可为事故缓解系统提供备用或应急水源。</w:t>
      </w:r>
    </w:p>
    <w:p>
      <w:pPr>
        <w:pStyle w:val="25"/>
        <w:ind w:left="0" w:leftChars="0" w:firstLine="0" w:firstLineChars="0"/>
        <w:rPr>
          <w:rFonts w:hint="default" w:ascii="Times New Roman" w:hAnsi="Times New Roman" w:cs="Times New Roman"/>
        </w:rPr>
      </w:pPr>
    </w:p>
    <w:p>
      <w:pPr>
        <w:pStyle w:val="48"/>
        <w:bidi w:val="0"/>
        <w:outlineLvl w:val="2"/>
        <w:rPr>
          <w:rFonts w:hint="default" w:ascii="Times New Roman" w:hAnsi="Times New Roman"/>
        </w:rPr>
      </w:pPr>
      <w:r>
        <w:rPr>
          <w:rFonts w:hint="default" w:ascii="Times New Roman" w:hAnsi="Times New Roman"/>
        </w:rPr>
        <w:t>灭火系统设计要求</w:t>
      </w:r>
    </w:p>
    <w:p>
      <w:pPr>
        <w:pStyle w:val="53"/>
        <w:bidi w:val="0"/>
        <w:rPr>
          <w:rFonts w:hint="default" w:ascii="Times New Roman" w:hAnsi="Times New Roman"/>
        </w:rPr>
      </w:pPr>
      <w:r>
        <w:rPr>
          <w:rFonts w:hint="default" w:ascii="Times New Roman" w:hAnsi="Times New Roman"/>
        </w:rPr>
        <w:t>灭火剂</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rPr>
          <w:rFonts w:hint="default" w:ascii="Times New Roman" w:hAnsi="Times New Roman" w:cs="Times New Roman"/>
        </w:rPr>
      </w:pPr>
      <w:r>
        <w:rPr>
          <w:rFonts w:hint="default" w:ascii="Times New Roman" w:hAnsi="Times New Roman" w:cs="Times New Roman"/>
        </w:rPr>
        <w:t>灭火剂的化学、物理性能（如活化性或临界反应条件等）应不致加速火情和危害</w:t>
      </w:r>
      <w:r>
        <w:rPr>
          <w:rFonts w:hint="eastAsia" w:ascii="Times New Roman" w:cs="Times New Roman"/>
          <w:lang w:val="en-US" w:eastAsia="zh-CN"/>
        </w:rPr>
        <w:t>海洋核动力平台</w:t>
      </w:r>
      <w:r>
        <w:rPr>
          <w:rFonts w:hint="default" w:ascii="Times New Roman" w:hAnsi="Times New Roman" w:cs="Times New Roman"/>
        </w:rPr>
        <w:t>及人员安全。</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rPr>
          <w:rFonts w:hint="default" w:ascii="Times New Roman" w:hAnsi="Times New Roman" w:cs="Times New Roman"/>
        </w:rPr>
      </w:pPr>
      <w:r>
        <w:rPr>
          <w:rFonts w:hint="default" w:ascii="Times New Roman" w:hAnsi="Times New Roman" w:cs="Times New Roman"/>
        </w:rPr>
        <w:t>当灭火系统设置在放射性区域内时，应采取有效措施避免放射性污染的扩散，在灭火剂排放前对其进行收集和处理，经监测达标后才允许排放。</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rPr>
          <w:rFonts w:hint="default" w:ascii="Times New Roman" w:hAnsi="Times New Roman" w:cs="Times New Roman"/>
        </w:rPr>
      </w:pPr>
      <w:r>
        <w:rPr>
          <w:rFonts w:hint="default" w:ascii="Times New Roman" w:hAnsi="Times New Roman" w:cs="Times New Roman"/>
        </w:rPr>
        <w:t>通常在可能发生深位火灾或需要冷却的区域，应首先选择水基型灭火系统（如消火栓、自动喷水灭火系统、水喷雾灭火系统、水幕系统、泡沫灭火系统、泡沫</w:t>
      </w:r>
      <w:r>
        <w:rPr>
          <w:rFonts w:hint="eastAsia" w:ascii="Times New Roman" w:cs="Times New Roman"/>
          <w:lang w:val="en-US" w:eastAsia="zh-CN"/>
        </w:rPr>
        <w:t>-</w:t>
      </w:r>
      <w:r>
        <w:rPr>
          <w:rFonts w:hint="default" w:ascii="Times New Roman" w:hAnsi="Times New Roman" w:cs="Times New Roman"/>
        </w:rPr>
        <w:t>喷淋灭火系统等）。当不能使用水作灭火剂时，可使用其他灭火剂，如</w:t>
      </w:r>
      <w:r>
        <w:rPr>
          <w:rFonts w:hint="eastAsia" w:ascii="宋体" w:hAnsi="宋体" w:cs="宋体"/>
        </w:rPr>
        <w:t>：</w:t>
      </w:r>
      <w:r>
        <w:rPr>
          <w:rFonts w:hint="eastAsia" w:ascii="Times New Roman" w:cs="Times New Roman"/>
          <w:lang w:val="en-US" w:eastAsia="zh-CN"/>
        </w:rPr>
        <w:t>六</w:t>
      </w:r>
      <w:r>
        <w:rPr>
          <w:rFonts w:hint="default" w:ascii="Times New Roman" w:hAnsi="Times New Roman" w:cs="Times New Roman"/>
        </w:rPr>
        <w:t>氟丙烷、干粉灭火剂等。禁止使用哈龙灭火剂。</w:t>
      </w:r>
    </w:p>
    <w:p>
      <w:pPr>
        <w:pStyle w:val="53"/>
        <w:bidi w:val="0"/>
        <w:rPr>
          <w:rFonts w:hint="default" w:ascii="Times New Roman" w:hAnsi="Times New Roman"/>
        </w:rPr>
      </w:pPr>
      <w:r>
        <w:rPr>
          <w:rFonts w:hint="default" w:ascii="Times New Roman" w:hAnsi="Times New Roman"/>
        </w:rPr>
        <w:t>系统设置</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rPr>
          <w:rFonts w:hint="default" w:ascii="Times New Roman" w:hAnsi="Times New Roman" w:cs="Times New Roman"/>
        </w:rPr>
      </w:pPr>
      <w:r>
        <w:rPr>
          <w:rFonts w:hint="default" w:ascii="Times New Roman" w:hAnsi="Times New Roman" w:cs="Times New Roman"/>
        </w:rPr>
        <w:t>灭火系统由固定式灭火系统（消火栓、自动灭火系统）和移动式灭火器组成。</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rPr>
          <w:rFonts w:hint="default" w:ascii="Times New Roman" w:hAnsi="Times New Roman" w:cs="Times New Roman"/>
        </w:rPr>
      </w:pPr>
      <w:r>
        <w:rPr>
          <w:rFonts w:hint="default" w:ascii="Times New Roman" w:hAnsi="Times New Roman" w:cs="Times New Roman"/>
        </w:rPr>
        <w:t>在不影响核安全前提下，应对如下设备和区域设置自动灭火系统。</w:t>
      </w:r>
    </w:p>
    <w:p>
      <w:pPr>
        <w:pStyle w:val="25"/>
        <w:keepNext w:val="0"/>
        <w:keepLines w:val="0"/>
        <w:pageBreakBefore w:val="0"/>
        <w:widowControl/>
        <w:numPr>
          <w:ilvl w:val="0"/>
          <w:numId w:val="18"/>
        </w:numPr>
        <w:tabs>
          <w:tab w:val="clear" w:pos="0"/>
        </w:tabs>
        <w:kinsoku/>
        <w:wordWrap/>
        <w:overflowPunct/>
        <w:topLinePunct w:val="0"/>
        <w:autoSpaceDE w:val="0"/>
        <w:autoSpaceDN w:val="0"/>
        <w:bidi w:val="0"/>
        <w:adjustRightInd/>
        <w:snapToGrid/>
        <w:ind w:left="840" w:leftChars="0" w:hanging="420" w:firstLineChars="0"/>
        <w:textAlignment w:val="auto"/>
        <w:rPr>
          <w:rFonts w:hint="eastAsia" w:ascii="宋体" w:hAnsi="宋体" w:cs="宋体"/>
        </w:rPr>
      </w:pPr>
      <w:r>
        <w:rPr>
          <w:rFonts w:hint="default" w:ascii="Times New Roman" w:hAnsi="Times New Roman" w:cs="Times New Roman"/>
        </w:rPr>
        <w:t>含有</w:t>
      </w:r>
      <w:r>
        <w:rPr>
          <w:rFonts w:hint="eastAsia" w:ascii="宋体" w:hAnsi="宋体" w:cs="宋体"/>
          <w:lang w:val="en-US" w:eastAsia="zh-CN"/>
        </w:rPr>
        <w:t>100L</w:t>
      </w:r>
      <w:r>
        <w:rPr>
          <w:rFonts w:hint="eastAsia" w:ascii="宋体" w:hAnsi="宋体" w:cs="宋体"/>
        </w:rPr>
        <w:t>及以上的燃油、润滑油等液体可燃物的储罐。</w:t>
      </w:r>
    </w:p>
    <w:p>
      <w:pPr>
        <w:pStyle w:val="25"/>
        <w:keepNext w:val="0"/>
        <w:keepLines w:val="0"/>
        <w:pageBreakBefore w:val="0"/>
        <w:widowControl/>
        <w:numPr>
          <w:ilvl w:val="0"/>
          <w:numId w:val="18"/>
        </w:numPr>
        <w:tabs>
          <w:tab w:val="clear" w:pos="0"/>
        </w:tabs>
        <w:kinsoku/>
        <w:wordWrap/>
        <w:overflowPunct/>
        <w:topLinePunct w:val="0"/>
        <w:autoSpaceDE w:val="0"/>
        <w:autoSpaceDN w:val="0"/>
        <w:bidi w:val="0"/>
        <w:adjustRightInd/>
        <w:snapToGrid/>
        <w:ind w:left="840" w:leftChars="0" w:hanging="420" w:firstLineChars="0"/>
        <w:textAlignment w:val="auto"/>
        <w:rPr>
          <w:rFonts w:hint="eastAsia" w:ascii="宋体" w:hAnsi="宋体" w:cs="宋体"/>
        </w:rPr>
      </w:pPr>
      <w:r>
        <w:rPr>
          <w:rFonts w:hint="eastAsia" w:ascii="宋体" w:hAnsi="宋体" w:cs="宋体"/>
        </w:rPr>
        <w:t>含有</w:t>
      </w:r>
      <w:r>
        <w:rPr>
          <w:rFonts w:hint="eastAsia" w:ascii="宋体" w:hAnsi="宋体" w:cs="宋体"/>
          <w:lang w:val="en-US" w:eastAsia="zh-CN"/>
        </w:rPr>
        <w:t>100L</w:t>
      </w:r>
      <w:r>
        <w:rPr>
          <w:rFonts w:hint="eastAsia" w:ascii="宋体" w:hAnsi="宋体" w:cs="宋体"/>
        </w:rPr>
        <w:t>及以上的燃油、润滑油等液体可燃物的泵、电动机等运转机械。</w:t>
      </w:r>
    </w:p>
    <w:p>
      <w:pPr>
        <w:pStyle w:val="25"/>
        <w:keepNext w:val="0"/>
        <w:keepLines w:val="0"/>
        <w:pageBreakBefore w:val="0"/>
        <w:widowControl/>
        <w:numPr>
          <w:ilvl w:val="0"/>
          <w:numId w:val="18"/>
        </w:numPr>
        <w:tabs>
          <w:tab w:val="clear" w:pos="0"/>
        </w:tabs>
        <w:kinsoku/>
        <w:wordWrap/>
        <w:overflowPunct/>
        <w:topLinePunct w:val="0"/>
        <w:autoSpaceDE w:val="0"/>
        <w:autoSpaceDN w:val="0"/>
        <w:bidi w:val="0"/>
        <w:adjustRightInd/>
        <w:snapToGrid/>
        <w:ind w:left="840" w:leftChars="0" w:hanging="420" w:firstLineChars="0"/>
        <w:textAlignment w:val="auto"/>
        <w:rPr>
          <w:rFonts w:hint="eastAsia" w:ascii="宋体" w:hAnsi="宋体" w:cs="宋体"/>
        </w:rPr>
      </w:pPr>
      <w:r>
        <w:rPr>
          <w:rFonts w:hint="eastAsia" w:ascii="宋体" w:hAnsi="宋体" w:cs="宋体"/>
        </w:rPr>
        <w:t>火灾危害性分析确定火灾持续时间超过边界耐火极限要求的防火区</w:t>
      </w:r>
      <w:r>
        <w:rPr>
          <w:rFonts w:hint="eastAsia" w:ascii="宋体" w:hAnsi="宋体" w:cs="宋体"/>
          <w:lang w:eastAsia="zh-CN"/>
        </w:rPr>
        <w:t>/</w:t>
      </w:r>
      <w:r>
        <w:rPr>
          <w:rFonts w:hint="eastAsia" w:ascii="宋体" w:hAnsi="宋体" w:cs="宋体"/>
        </w:rPr>
        <w:t>防火小区。</w:t>
      </w:r>
    </w:p>
    <w:p>
      <w:pPr>
        <w:pStyle w:val="25"/>
        <w:keepNext w:val="0"/>
        <w:keepLines w:val="0"/>
        <w:pageBreakBefore w:val="0"/>
        <w:widowControl/>
        <w:numPr>
          <w:ilvl w:val="0"/>
          <w:numId w:val="18"/>
        </w:numPr>
        <w:tabs>
          <w:tab w:val="clear" w:pos="0"/>
        </w:tabs>
        <w:kinsoku/>
        <w:wordWrap/>
        <w:overflowPunct/>
        <w:topLinePunct w:val="0"/>
        <w:autoSpaceDE w:val="0"/>
        <w:autoSpaceDN w:val="0"/>
        <w:bidi w:val="0"/>
        <w:adjustRightInd/>
        <w:snapToGrid/>
        <w:ind w:left="840" w:leftChars="0" w:hanging="420" w:firstLineChars="0"/>
        <w:textAlignment w:val="auto"/>
        <w:rPr>
          <w:rFonts w:hint="eastAsia" w:ascii="宋体" w:hAnsi="宋体" w:cs="宋体"/>
        </w:rPr>
      </w:pPr>
      <w:r>
        <w:rPr>
          <w:rFonts w:hint="eastAsia" w:ascii="宋体" w:hAnsi="宋体" w:cs="宋体"/>
        </w:rPr>
        <w:t>火灾危害性分析确定应设置固定灭火系统的其他设备和区域，即：火灾荷载密度大于</w:t>
      </w:r>
      <w:r>
        <w:rPr>
          <w:rFonts w:hint="eastAsia" w:ascii="宋体" w:hAnsi="宋体" w:cs="宋体"/>
          <w:lang w:val="en-US" w:eastAsia="zh-CN"/>
        </w:rPr>
        <w:t>400MJ/m</w:t>
      </w:r>
      <w:r>
        <w:rPr>
          <w:rFonts w:hint="eastAsia" w:ascii="宋体" w:hAnsi="宋体" w:cs="宋体"/>
          <w:vertAlign w:val="superscript"/>
          <w:lang w:val="en-US" w:eastAsia="zh-CN"/>
        </w:rPr>
        <w:t>2</w:t>
      </w:r>
      <w:r>
        <w:rPr>
          <w:rFonts w:hint="eastAsia" w:ascii="宋体" w:hAnsi="宋体" w:cs="宋体"/>
        </w:rPr>
        <w:t>的防火小区内的火灾风险集中区域，火灾荷载密度大于</w:t>
      </w:r>
      <w:r>
        <w:rPr>
          <w:rFonts w:hint="eastAsia" w:ascii="宋体" w:hAnsi="宋体" w:cs="宋体"/>
          <w:lang w:val="en-US" w:eastAsia="zh-CN"/>
        </w:rPr>
        <w:t>900MJ/m</w:t>
      </w:r>
      <w:r>
        <w:rPr>
          <w:rFonts w:hint="eastAsia" w:ascii="宋体" w:hAnsi="宋体" w:cs="宋体"/>
          <w:vertAlign w:val="superscript"/>
          <w:lang w:val="en-US" w:eastAsia="zh-CN"/>
        </w:rPr>
        <w:t>2</w:t>
      </w:r>
      <w:r>
        <w:rPr>
          <w:rFonts w:hint="eastAsia" w:ascii="宋体" w:hAnsi="宋体" w:cs="宋体"/>
        </w:rPr>
        <w:t>的防火区内的火灾风险集中区域。</w:t>
      </w:r>
    </w:p>
    <w:p>
      <w:pPr>
        <w:pStyle w:val="25"/>
        <w:keepNext w:val="0"/>
        <w:keepLines w:val="0"/>
        <w:pageBreakBefore w:val="0"/>
        <w:widowControl/>
        <w:numPr>
          <w:ilvl w:val="0"/>
          <w:numId w:val="18"/>
        </w:numPr>
        <w:tabs>
          <w:tab w:val="clear" w:pos="0"/>
        </w:tabs>
        <w:kinsoku/>
        <w:wordWrap/>
        <w:overflowPunct/>
        <w:topLinePunct w:val="0"/>
        <w:autoSpaceDE w:val="0"/>
        <w:autoSpaceDN w:val="0"/>
        <w:bidi w:val="0"/>
        <w:adjustRightInd/>
        <w:snapToGrid/>
        <w:ind w:left="840" w:leftChars="0" w:hanging="420" w:firstLineChars="0"/>
        <w:textAlignment w:val="auto"/>
        <w:rPr>
          <w:rFonts w:hint="eastAsia" w:ascii="宋体" w:hAnsi="宋体" w:cs="宋体"/>
          <w:highlight w:val="none"/>
        </w:rPr>
      </w:pPr>
      <w:r>
        <w:rPr>
          <w:rFonts w:hint="eastAsia" w:ascii="宋体" w:hAnsi="宋体" w:cs="宋体"/>
          <w:highlight w:val="none"/>
        </w:rPr>
        <w:t>内设燃油锅炉或燃油装置的A类机器处所</w:t>
      </w:r>
      <w:r>
        <w:rPr>
          <w:rFonts w:hint="eastAsia" w:hAnsi="宋体" w:cs="宋体"/>
          <w:highlight w:val="none"/>
          <w:lang w:eastAsia="zh-CN"/>
        </w:rPr>
        <w:t>，</w:t>
      </w:r>
      <w:r>
        <w:rPr>
          <w:rFonts w:hint="eastAsia" w:ascii="宋体" w:hAnsi="宋体" w:cs="宋体"/>
          <w:highlight w:val="none"/>
        </w:rPr>
        <w:t>参考《国际海上人命安全公约》第Ⅱ-2章</w:t>
      </w:r>
      <w:r>
        <w:rPr>
          <w:rFonts w:hint="eastAsia" w:hAnsi="宋体" w:cs="宋体"/>
          <w:highlight w:val="none"/>
          <w:lang w:val="en-US" w:eastAsia="zh-CN"/>
        </w:rPr>
        <w:t>应</w:t>
      </w:r>
      <w:r>
        <w:rPr>
          <w:rFonts w:hint="eastAsia" w:ascii="宋体" w:hAnsi="宋体" w:cs="宋体"/>
          <w:highlight w:val="none"/>
        </w:rPr>
        <w:t>设置固定式灭火系统。</w:t>
      </w:r>
    </w:p>
    <w:p>
      <w:pPr>
        <w:pStyle w:val="25"/>
        <w:keepNext w:val="0"/>
        <w:keepLines w:val="0"/>
        <w:pageBreakBefore w:val="0"/>
        <w:widowControl/>
        <w:numPr>
          <w:ilvl w:val="0"/>
          <w:numId w:val="18"/>
        </w:numPr>
        <w:tabs>
          <w:tab w:val="clear" w:pos="0"/>
        </w:tabs>
        <w:kinsoku/>
        <w:wordWrap/>
        <w:overflowPunct/>
        <w:topLinePunct w:val="0"/>
        <w:autoSpaceDE w:val="0"/>
        <w:autoSpaceDN w:val="0"/>
        <w:bidi w:val="0"/>
        <w:adjustRightInd/>
        <w:snapToGrid/>
        <w:ind w:left="840" w:leftChars="0" w:hanging="420" w:firstLineChars="0"/>
        <w:textAlignment w:val="auto"/>
        <w:rPr>
          <w:rFonts w:hint="eastAsia" w:ascii="宋体" w:hAnsi="宋体" w:cs="宋体"/>
        </w:rPr>
      </w:pPr>
      <w:r>
        <w:rPr>
          <w:rFonts w:hint="eastAsia" w:ascii="宋体" w:hAnsi="宋体" w:cs="宋体"/>
        </w:rPr>
        <w:t>含有45kg及以上的活性炭等固体可燃物的箱体式碘吸附器应设置淹没装置。</w:t>
      </w:r>
    </w:p>
    <w:p>
      <w:pPr>
        <w:pStyle w:val="25"/>
        <w:keepNext w:val="0"/>
        <w:keepLines w:val="0"/>
        <w:pageBreakBefore w:val="0"/>
        <w:widowControl/>
        <w:numPr>
          <w:ilvl w:val="0"/>
          <w:numId w:val="18"/>
        </w:numPr>
        <w:tabs>
          <w:tab w:val="clear" w:pos="0"/>
        </w:tabs>
        <w:kinsoku/>
        <w:wordWrap/>
        <w:overflowPunct/>
        <w:topLinePunct w:val="0"/>
        <w:autoSpaceDE w:val="0"/>
        <w:autoSpaceDN w:val="0"/>
        <w:bidi w:val="0"/>
        <w:adjustRightInd/>
        <w:snapToGrid/>
        <w:ind w:left="840" w:leftChars="0" w:hanging="420" w:firstLineChars="0"/>
        <w:textAlignment w:val="auto"/>
        <w:rPr>
          <w:rFonts w:hint="eastAsia" w:ascii="宋体" w:hAnsi="宋体" w:cs="宋体"/>
          <w:highlight w:val="none"/>
        </w:rPr>
      </w:pPr>
      <w:r>
        <w:rPr>
          <w:rFonts w:hint="eastAsia" w:hAnsi="宋体" w:cs="宋体"/>
          <w:lang w:val="en-US" w:eastAsia="zh-CN"/>
        </w:rPr>
        <w:t>氢气瓶储存间参考《氢燃料电池动力船舶技术与检验暂行规则》宜设置固定灭火系统。</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rPr>
          <w:rFonts w:hint="default" w:ascii="Times New Roman" w:hAnsi="Times New Roman" w:cs="Times New Roman"/>
        </w:rPr>
      </w:pPr>
      <w:r>
        <w:rPr>
          <w:rFonts w:hint="default" w:ascii="Times New Roman" w:hAnsi="Times New Roman" w:cs="Times New Roman"/>
        </w:rPr>
        <w:t>对固定灭火系统进行选型和布置时，应考虑保护对象类型、火灾风险大小和类型、分布情况、区域可达性以及环境条件等，确保及时有效地扑灭火灾。</w:t>
      </w:r>
    </w:p>
    <w:p>
      <w:pPr>
        <w:pStyle w:val="53"/>
        <w:bidi w:val="0"/>
        <w:rPr>
          <w:rFonts w:hint="default" w:ascii="Times New Roman" w:hAnsi="Times New Roman"/>
        </w:rPr>
      </w:pPr>
      <w:r>
        <w:rPr>
          <w:rFonts w:hint="default" w:ascii="Times New Roman" w:hAnsi="Times New Roman"/>
        </w:rPr>
        <w:t>控制方式</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rPr>
          <w:rFonts w:hint="default" w:ascii="Times New Roman" w:hAnsi="Times New Roman" w:cs="Times New Roman"/>
        </w:rPr>
      </w:pPr>
      <w:r>
        <w:rPr>
          <w:rFonts w:hint="default" w:ascii="Times New Roman" w:hAnsi="Times New Roman" w:cs="Times New Roman"/>
        </w:rPr>
        <w:t>核安全重要</w:t>
      </w:r>
      <w:r>
        <w:rPr>
          <w:rFonts w:hint="default" w:ascii="Times New Roman" w:cs="Times New Roman"/>
          <w:lang w:val="en-US" w:eastAsia="zh-CN"/>
        </w:rPr>
        <w:t>舱段</w:t>
      </w:r>
      <w:r>
        <w:rPr>
          <w:rFonts w:hint="default" w:ascii="Times New Roman" w:hAnsi="Times New Roman" w:cs="Times New Roman"/>
        </w:rPr>
        <w:t>内设置的自动灭火系统，其启动方式在特殊情况下可选择手动启动。</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rPr>
          <w:rFonts w:hint="default" w:ascii="Times New Roman" w:hAnsi="Times New Roman" w:cs="Times New Roman"/>
        </w:rPr>
      </w:pPr>
      <w:r>
        <w:rPr>
          <w:rFonts w:hint="default" w:ascii="Times New Roman" w:hAnsi="Times New Roman" w:cs="Times New Roman"/>
        </w:rPr>
        <w:t>对于机组安全和运行特别重要的设备，如仪控机柜等，自动灭火系统的启动需经操纵员确认，采用手动启动方式。其他火灾风险较大、且无人值班的区域，其自动灭火系统宜采用自动启动方式。</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rPr>
          <w:rFonts w:hint="eastAsia" w:ascii="宋体" w:hAnsi="宋体" w:cs="宋体"/>
        </w:rPr>
      </w:pPr>
      <w:r>
        <w:rPr>
          <w:rFonts w:hint="default" w:ascii="Times New Roman" w:hAnsi="Times New Roman" w:cs="Times New Roman"/>
        </w:rPr>
        <w:t>需要火灾自动报警系统联动控制的自动灭火系统，其控制</w:t>
      </w:r>
      <w:r>
        <w:rPr>
          <w:rFonts w:hint="eastAsia" w:ascii="宋体" w:hAnsi="宋体" w:cs="宋体"/>
        </w:rPr>
        <w:t>方式应符合</w:t>
      </w:r>
      <w:r>
        <w:rPr>
          <w:rFonts w:hint="eastAsia" w:hAnsi="宋体" w:cs="宋体"/>
          <w:lang w:val="en-US" w:eastAsia="zh-CN"/>
        </w:rPr>
        <w:t>6</w:t>
      </w:r>
      <w:r>
        <w:rPr>
          <w:rFonts w:hint="eastAsia" w:ascii="宋体" w:hAnsi="宋体" w:cs="宋体"/>
          <w:lang w:val="en-US" w:eastAsia="zh-CN"/>
        </w:rPr>
        <w:t>.2.2</w:t>
      </w:r>
      <w:r>
        <w:rPr>
          <w:rFonts w:hint="eastAsia" w:ascii="宋体" w:hAnsi="宋体" w:cs="宋体"/>
        </w:rPr>
        <w:t>相关规定。</w:t>
      </w:r>
    </w:p>
    <w:p>
      <w:pPr>
        <w:pStyle w:val="53"/>
        <w:bidi w:val="0"/>
        <w:rPr>
          <w:rFonts w:hint="default" w:ascii="Times New Roman" w:hAnsi="Times New Roman"/>
        </w:rPr>
      </w:pPr>
      <w:r>
        <w:rPr>
          <w:rFonts w:hint="default" w:ascii="Times New Roman" w:hAnsi="Times New Roman"/>
        </w:rPr>
        <w:t>其他要求</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rPr>
          <w:rFonts w:hint="default" w:ascii="Times New Roman" w:hAnsi="Times New Roman" w:cs="Times New Roman"/>
        </w:rPr>
      </w:pPr>
      <w:r>
        <w:rPr>
          <w:rFonts w:hint="default" w:ascii="Times New Roman" w:hAnsi="Times New Roman" w:cs="Times New Roman"/>
        </w:rPr>
        <w:t>核安全重要</w:t>
      </w:r>
      <w:r>
        <w:rPr>
          <w:rFonts w:hint="default" w:ascii="Times New Roman" w:cs="Times New Roman"/>
          <w:lang w:val="en-US" w:eastAsia="zh-CN"/>
        </w:rPr>
        <w:t>舱段</w:t>
      </w:r>
      <w:r>
        <w:rPr>
          <w:rFonts w:hint="default" w:ascii="Times New Roman" w:hAnsi="Times New Roman" w:cs="Times New Roman"/>
        </w:rPr>
        <w:t>内设置有水基型灭火系统的场所，应考虑其水淹风险。</w:t>
      </w:r>
    </w:p>
    <w:p>
      <w:pPr>
        <w:pStyle w:val="44"/>
        <w:bidi w:val="0"/>
        <w:outlineLvl w:val="1"/>
        <w:rPr>
          <w:rFonts w:hint="default" w:ascii="Times New Roman"/>
        </w:rPr>
      </w:pPr>
      <w:r>
        <w:rPr>
          <w:rFonts w:hint="default" w:ascii="Times New Roman"/>
        </w:rPr>
        <w:t>消防用水量及水压</w:t>
      </w:r>
    </w:p>
    <w:p>
      <w:pPr>
        <w:pStyle w:val="65"/>
        <w:ind w:left="0" w:firstLine="0"/>
        <w:outlineLvl w:val="3"/>
        <w:rPr>
          <w:rFonts w:hint="default" w:ascii="宋体" w:hAnsi="Times New Roman" w:eastAsia="宋体" w:cs="Times New Roman"/>
        </w:rPr>
      </w:pPr>
      <w:r>
        <w:rPr>
          <w:rFonts w:hint="default" w:ascii="宋体" w:hAnsi="Times New Roman" w:eastAsia="宋体" w:cs="Times New Roman"/>
        </w:rPr>
        <w:t>核安全重要</w:t>
      </w:r>
      <w:r>
        <w:rPr>
          <w:rFonts w:hint="default" w:ascii="宋体" w:hAnsi="Times New Roman" w:eastAsia="宋体" w:cs="Times New Roman"/>
          <w:lang w:val="en-US" w:eastAsia="zh-CN"/>
        </w:rPr>
        <w:t>舱段</w:t>
      </w:r>
      <w:r>
        <w:rPr>
          <w:rFonts w:hint="default" w:ascii="宋体" w:hAnsi="Times New Roman" w:eastAsia="宋体" w:cs="Times New Roman"/>
        </w:rPr>
        <w:t>的最大消防用水量应按需要同时作用的消防用水量之和计算，包括但不仅限于自动喷水灭火系统、水喷雾灭火系统、泡沫灭火系统、室内外消火栓用水量。室内消火栓设计流量</w:t>
      </w:r>
      <w:r>
        <w:rPr>
          <w:rFonts w:hint="eastAsia" w:ascii="宋体" w:hAnsi="Times New Roman" w:eastAsia="宋体" w:cs="Times New Roman"/>
        </w:rPr>
        <w:t>为</w:t>
      </w:r>
      <w:r>
        <w:rPr>
          <w:rFonts w:hint="eastAsia" w:ascii="宋体" w:hAnsi="Times New Roman" w:eastAsia="宋体" w:cs="Times New Roman"/>
          <w:lang w:val="en-US" w:eastAsia="zh-CN"/>
        </w:rPr>
        <w:t>10L/s</w:t>
      </w:r>
      <w:r>
        <w:rPr>
          <w:rFonts w:hint="eastAsia" w:ascii="宋体" w:hAnsi="Times New Roman" w:eastAsia="宋体" w:cs="Times New Roman"/>
        </w:rPr>
        <w:t>。</w:t>
      </w:r>
    </w:p>
    <w:p>
      <w:pPr>
        <w:pStyle w:val="65"/>
        <w:ind w:left="0" w:firstLine="0"/>
        <w:outlineLvl w:val="3"/>
        <w:rPr>
          <w:rFonts w:hint="default" w:ascii="Times New Roman" w:cs="Times New Roman"/>
          <w:highlight w:val="none"/>
          <w:lang w:eastAsia="zh-CN"/>
        </w:rPr>
      </w:pPr>
      <w:r>
        <w:rPr>
          <w:rFonts w:hint="default" w:ascii="Times New Roman" w:hAnsi="Times New Roman" w:cs="Times New Roman"/>
          <w:highlight w:val="none"/>
        </w:rPr>
        <w:t>非核安全重要区域的室内消防用水量、水压、火灾延续时间，以及生产区室外消防用水量、水压、火灾延续时间，应根据船舶行业标准或国家标准确定</w:t>
      </w:r>
      <w:r>
        <w:rPr>
          <w:rFonts w:hint="default" w:ascii="Times New Roman" w:cs="Times New Roman"/>
          <w:highlight w:val="none"/>
          <w:lang w:eastAsia="zh-CN"/>
        </w:rPr>
        <w:t>。</w:t>
      </w:r>
    </w:p>
    <w:p>
      <w:pPr>
        <w:pStyle w:val="44"/>
        <w:bidi w:val="0"/>
        <w:outlineLvl w:val="1"/>
        <w:rPr>
          <w:rFonts w:hint="default" w:ascii="Times New Roman"/>
          <w:lang w:val="en-US" w:eastAsia="zh-CN"/>
        </w:rPr>
      </w:pPr>
      <w:r>
        <w:rPr>
          <w:rFonts w:hint="default" w:ascii="Times New Roman"/>
          <w:lang w:val="en-US" w:eastAsia="zh-CN"/>
        </w:rPr>
        <w:t>消防水源</w:t>
      </w:r>
    </w:p>
    <w:p>
      <w:pPr>
        <w:pStyle w:val="65"/>
        <w:ind w:left="0" w:firstLine="0"/>
        <w:outlineLvl w:val="3"/>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为核安全重要舱段提供消防保护的消防供水系统应设置至少两个独立的消防水</w:t>
      </w:r>
      <w:r>
        <w:rPr>
          <w:rFonts w:hint="eastAsia" w:ascii="Times New Roman" w:hAnsi="Times New Roman" w:cs="Times New Roman"/>
          <w:highlight w:val="none"/>
          <w:lang w:val="en-US" w:eastAsia="zh-CN"/>
        </w:rPr>
        <w:t>舱</w:t>
      </w:r>
      <w:r>
        <w:rPr>
          <w:rFonts w:hint="default" w:ascii="Times New Roman" w:hAnsi="Times New Roman" w:cs="Times New Roman"/>
          <w:highlight w:val="none"/>
          <w:lang w:val="en-US" w:eastAsia="zh-CN"/>
        </w:rPr>
        <w:t>作为核安全相关区域的消防水源，消防水</w:t>
      </w:r>
      <w:r>
        <w:rPr>
          <w:rFonts w:hint="eastAsia" w:ascii="Times New Roman" w:hAnsi="Times New Roman" w:cs="Times New Roman"/>
          <w:highlight w:val="none"/>
          <w:lang w:val="en-US" w:eastAsia="zh-CN"/>
        </w:rPr>
        <w:t>舱</w:t>
      </w:r>
      <w:r>
        <w:rPr>
          <w:rFonts w:hint="default" w:ascii="Times New Roman" w:hAnsi="Times New Roman" w:cs="Times New Roman"/>
          <w:highlight w:val="none"/>
          <w:lang w:val="en-US" w:eastAsia="zh-CN"/>
        </w:rPr>
        <w:t>按抗冲</w:t>
      </w:r>
      <w:r>
        <w:rPr>
          <w:rFonts w:hint="eastAsia" w:ascii="Times New Roman" w:hAnsi="Times New Roman" w:cs="Times New Roman"/>
          <w:highlight w:val="none"/>
          <w:lang w:val="en-US" w:eastAsia="zh-CN"/>
        </w:rPr>
        <w:t>击Ⅰ类荷载</w:t>
      </w:r>
      <w:r>
        <w:rPr>
          <w:rFonts w:hint="default" w:ascii="Times New Roman" w:hAnsi="Times New Roman" w:cs="Times New Roman"/>
          <w:highlight w:val="none"/>
          <w:lang w:val="en-US" w:eastAsia="zh-CN"/>
        </w:rPr>
        <w:t>设计。</w:t>
      </w:r>
    </w:p>
    <w:p>
      <w:pPr>
        <w:pStyle w:val="65"/>
        <w:ind w:left="0" w:firstLine="0"/>
        <w:outlineLvl w:val="3"/>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为核安全重要舱段提供消防保护的消防供水系统的每个消防水</w:t>
      </w:r>
      <w:r>
        <w:rPr>
          <w:rFonts w:hint="eastAsia" w:ascii="Times New Roman" w:hAnsi="Times New Roman" w:cs="Times New Roman"/>
          <w:highlight w:val="none"/>
          <w:lang w:val="en-US" w:eastAsia="zh-CN"/>
        </w:rPr>
        <w:t>舱</w:t>
      </w:r>
      <w:r>
        <w:rPr>
          <w:rFonts w:hint="default" w:ascii="Times New Roman" w:hAnsi="Times New Roman" w:cs="Times New Roman"/>
          <w:highlight w:val="none"/>
          <w:lang w:val="en-US" w:eastAsia="zh-CN"/>
        </w:rPr>
        <w:t>的有效容积应满足所保护范围火灾延续时</w:t>
      </w:r>
      <w:r>
        <w:rPr>
          <w:rFonts w:hint="eastAsia" w:ascii="宋体" w:hAnsi="宋体" w:eastAsia="宋体" w:cs="宋体"/>
          <w:highlight w:val="none"/>
          <w:lang w:val="en-US" w:eastAsia="zh-CN"/>
        </w:rPr>
        <w:t>间（2h）内室</w:t>
      </w:r>
      <w:r>
        <w:rPr>
          <w:rFonts w:hint="default" w:ascii="Times New Roman" w:hAnsi="Times New Roman" w:cs="Times New Roman"/>
          <w:highlight w:val="none"/>
          <w:lang w:val="en-US" w:eastAsia="zh-CN"/>
        </w:rPr>
        <w:t>内最大消防用水总量的要求。若水舱容量无法满足要求，应设置可靠手段保证火灾下能持续向消防水舱注水，</w:t>
      </w:r>
      <w:r>
        <w:rPr>
          <w:rFonts w:hint="eastAsia" w:ascii="Times New Roman" w:hAnsi="Times New Roman" w:cs="Times New Roman"/>
          <w:highlight w:val="none"/>
        </w:rPr>
        <w:t>消防水舱宜</w:t>
      </w:r>
      <w:r>
        <w:rPr>
          <w:rFonts w:hint="eastAsia" w:ascii="Times New Roman" w:hAnsi="Times New Roman" w:cs="Times New Roman"/>
          <w:highlight w:val="none"/>
          <w:lang w:val="en-US" w:eastAsia="zh-CN"/>
        </w:rPr>
        <w:t>设置</w:t>
      </w:r>
      <w:r>
        <w:rPr>
          <w:rFonts w:hint="eastAsia" w:ascii="Times New Roman" w:hAnsi="Times New Roman" w:cs="Times New Roman"/>
          <w:highlight w:val="none"/>
        </w:rPr>
        <w:t>补海水措施</w:t>
      </w:r>
      <w:r>
        <w:rPr>
          <w:rFonts w:hint="default" w:ascii="Times New Roman" w:hAnsi="Times New Roman" w:cs="Times New Roman"/>
          <w:highlight w:val="none"/>
          <w:lang w:val="en-US" w:eastAsia="zh-CN"/>
        </w:rPr>
        <w:t>。必要情况下，消防水源可作为核安全事故缓解系统的备用或应急补水水源。</w:t>
      </w:r>
    </w:p>
    <w:p>
      <w:pPr>
        <w:pStyle w:val="65"/>
        <w:ind w:left="0" w:firstLine="0"/>
        <w:outlineLvl w:val="3"/>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为核安全重要舱段提供消防保护的消防供水系统的消防水</w:t>
      </w:r>
      <w:r>
        <w:rPr>
          <w:rFonts w:hint="eastAsia" w:ascii="Times New Roman" w:hAnsi="Times New Roman" w:cs="Times New Roman"/>
          <w:highlight w:val="none"/>
          <w:lang w:val="en-US" w:eastAsia="zh-CN"/>
        </w:rPr>
        <w:t>舱</w:t>
      </w:r>
      <w:r>
        <w:rPr>
          <w:rFonts w:hint="default" w:ascii="Times New Roman" w:hAnsi="Times New Roman" w:cs="Times New Roman"/>
          <w:highlight w:val="none"/>
          <w:lang w:val="en-US" w:eastAsia="zh-CN"/>
        </w:rPr>
        <w:t>宜设置两路补水水源。</w:t>
      </w:r>
    </w:p>
    <w:p>
      <w:pPr>
        <w:pStyle w:val="65"/>
        <w:ind w:left="0" w:firstLine="0"/>
        <w:outlineLvl w:val="3"/>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每个消防水</w:t>
      </w:r>
      <w:r>
        <w:rPr>
          <w:rFonts w:hint="eastAsia" w:ascii="Times New Roman" w:hAnsi="Times New Roman" w:cs="Times New Roman"/>
          <w:highlight w:val="none"/>
          <w:lang w:val="en-US" w:eastAsia="zh-CN"/>
        </w:rPr>
        <w:t>舱</w:t>
      </w:r>
      <w:r>
        <w:rPr>
          <w:rFonts w:hint="default" w:ascii="Times New Roman" w:hAnsi="Times New Roman" w:cs="Times New Roman"/>
          <w:highlight w:val="none"/>
          <w:lang w:val="en-US" w:eastAsia="zh-CN"/>
        </w:rPr>
        <w:t>应设置独立的出水管，并应设置连通管，以便消防水泵能从任一水池或同时从两个水</w:t>
      </w:r>
      <w:r>
        <w:rPr>
          <w:rFonts w:hint="eastAsia" w:ascii="Times New Roman" w:hAnsi="Times New Roman" w:cs="Times New Roman"/>
          <w:highlight w:val="none"/>
          <w:lang w:val="en-US" w:eastAsia="zh-CN"/>
        </w:rPr>
        <w:t>舱</w:t>
      </w:r>
      <w:r>
        <w:rPr>
          <w:rFonts w:hint="default" w:ascii="Times New Roman" w:hAnsi="Times New Roman" w:cs="Times New Roman"/>
          <w:highlight w:val="none"/>
          <w:lang w:val="en-US" w:eastAsia="zh-CN"/>
        </w:rPr>
        <w:t>吸水。出水管管径应满足消防给水设计流量的要求。也可将所有消防水泵的吸水管道由装有隔离阀的连接管相互连通，以满足消防水</w:t>
      </w:r>
      <w:r>
        <w:rPr>
          <w:rFonts w:hint="eastAsia" w:ascii="Times New Roman" w:hAnsi="Times New Roman" w:cs="Times New Roman"/>
          <w:highlight w:val="none"/>
          <w:lang w:val="en-US" w:eastAsia="zh-CN"/>
        </w:rPr>
        <w:t>舱</w:t>
      </w:r>
      <w:r>
        <w:rPr>
          <w:rFonts w:hint="default" w:ascii="Times New Roman" w:hAnsi="Times New Roman" w:cs="Times New Roman"/>
          <w:highlight w:val="none"/>
          <w:lang w:val="en-US" w:eastAsia="zh-CN"/>
        </w:rPr>
        <w:t>连通的功能。</w:t>
      </w:r>
    </w:p>
    <w:p>
      <w:pPr>
        <w:pStyle w:val="65"/>
        <w:ind w:left="0" w:firstLine="0"/>
        <w:outlineLvl w:val="3"/>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消防水</w:t>
      </w:r>
      <w:r>
        <w:rPr>
          <w:rFonts w:hint="eastAsia" w:ascii="Times New Roman" w:hAnsi="Times New Roman" w:cs="Times New Roman"/>
          <w:highlight w:val="none"/>
          <w:lang w:val="en-US" w:eastAsia="zh-CN"/>
        </w:rPr>
        <w:t>舱</w:t>
      </w:r>
      <w:r>
        <w:rPr>
          <w:rFonts w:hint="default" w:ascii="Times New Roman" w:hAnsi="Times New Roman" w:cs="Times New Roman"/>
          <w:highlight w:val="none"/>
          <w:lang w:val="en-US" w:eastAsia="zh-CN"/>
        </w:rPr>
        <w:t>应设置就地水位显示装置，并应在主控制室等地点显示水</w:t>
      </w:r>
      <w:r>
        <w:rPr>
          <w:rFonts w:hint="eastAsia" w:ascii="Times New Roman" w:hAnsi="Times New Roman" w:cs="Times New Roman"/>
          <w:highlight w:val="none"/>
          <w:lang w:val="en-US" w:eastAsia="zh-CN"/>
        </w:rPr>
        <w:t>舱</w:t>
      </w:r>
      <w:r>
        <w:rPr>
          <w:rFonts w:hint="default" w:ascii="Times New Roman" w:hAnsi="Times New Roman" w:cs="Times New Roman"/>
          <w:highlight w:val="none"/>
          <w:lang w:val="en-US" w:eastAsia="zh-CN"/>
        </w:rPr>
        <w:t>水位，同时应有最高和最低水位报警。</w:t>
      </w:r>
    </w:p>
    <w:p>
      <w:pPr>
        <w:pStyle w:val="65"/>
        <w:ind w:left="0" w:firstLine="0"/>
        <w:outlineLvl w:val="3"/>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消防水</w:t>
      </w:r>
      <w:r>
        <w:rPr>
          <w:rFonts w:hint="eastAsia" w:ascii="Times New Roman" w:hAnsi="Times New Roman" w:cs="Times New Roman"/>
          <w:highlight w:val="none"/>
          <w:lang w:val="en-US" w:eastAsia="zh-CN"/>
        </w:rPr>
        <w:t>舱</w:t>
      </w:r>
      <w:r>
        <w:rPr>
          <w:rFonts w:hint="default" w:ascii="Times New Roman" w:hAnsi="Times New Roman" w:cs="Times New Roman"/>
          <w:highlight w:val="none"/>
          <w:lang w:val="en-US" w:eastAsia="zh-CN"/>
        </w:rPr>
        <w:t>应考虑检修时排水。</w:t>
      </w:r>
    </w:p>
    <w:p>
      <w:pPr>
        <w:pStyle w:val="65"/>
        <w:ind w:left="0" w:firstLine="0"/>
        <w:outlineLvl w:val="3"/>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消防水源的水质应满足水灭火设施的功能要求。</w:t>
      </w:r>
    </w:p>
    <w:p>
      <w:pPr>
        <w:pStyle w:val="65"/>
        <w:ind w:left="0" w:firstLine="0"/>
        <w:outlineLvl w:val="3"/>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冬季结冰地区的消防水</w:t>
      </w:r>
      <w:r>
        <w:rPr>
          <w:rFonts w:hint="eastAsia" w:ascii="Times New Roman" w:hAnsi="Times New Roman" w:cs="Times New Roman"/>
          <w:highlight w:val="none"/>
          <w:lang w:val="en-US" w:eastAsia="zh-CN"/>
        </w:rPr>
        <w:t>舱</w:t>
      </w:r>
      <w:r>
        <w:rPr>
          <w:rFonts w:hint="default" w:ascii="Times New Roman" w:hAnsi="Times New Roman" w:cs="Times New Roman"/>
          <w:highlight w:val="none"/>
          <w:lang w:val="en-US" w:eastAsia="zh-CN"/>
        </w:rPr>
        <w:t>应采取防冻措施。</w:t>
      </w:r>
    </w:p>
    <w:p>
      <w:pPr>
        <w:pStyle w:val="65"/>
        <w:ind w:left="0" w:firstLine="0"/>
        <w:outlineLvl w:val="3"/>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消防水</w:t>
      </w:r>
      <w:r>
        <w:rPr>
          <w:rFonts w:hint="eastAsia" w:ascii="Times New Roman" w:hAnsi="Times New Roman" w:cs="Times New Roman"/>
          <w:highlight w:val="none"/>
          <w:lang w:val="en-US" w:eastAsia="zh-CN"/>
        </w:rPr>
        <w:t>舱</w:t>
      </w:r>
      <w:r>
        <w:rPr>
          <w:rFonts w:hint="default" w:ascii="Times New Roman" w:hAnsi="Times New Roman" w:cs="Times New Roman"/>
          <w:highlight w:val="none"/>
          <w:lang w:val="en-US" w:eastAsia="zh-CN"/>
        </w:rPr>
        <w:t>应设置通岸接头，以保证可通过码头设施</w:t>
      </w:r>
      <w:r>
        <w:rPr>
          <w:rFonts w:hint="eastAsia" w:ascii="Times New Roman" w:hAnsi="Times New Roman" w:cs="Times New Roman"/>
          <w:highlight w:val="none"/>
          <w:lang w:val="en-US" w:eastAsia="zh-CN"/>
        </w:rPr>
        <w:t>或救援船舶</w:t>
      </w:r>
      <w:r>
        <w:rPr>
          <w:rFonts w:hint="default" w:ascii="Times New Roman" w:hAnsi="Times New Roman" w:cs="Times New Roman"/>
          <w:highlight w:val="none"/>
          <w:lang w:val="en-US" w:eastAsia="zh-CN"/>
        </w:rPr>
        <w:t>向水舱供水。</w:t>
      </w:r>
    </w:p>
    <w:p>
      <w:pPr>
        <w:pStyle w:val="44"/>
        <w:bidi w:val="0"/>
        <w:outlineLvl w:val="1"/>
        <w:rPr>
          <w:rFonts w:hint="default" w:ascii="Times New Roman"/>
          <w:lang w:val="en-US" w:eastAsia="zh-CN"/>
        </w:rPr>
      </w:pPr>
      <w:r>
        <w:rPr>
          <w:rFonts w:hint="default" w:ascii="Times New Roman"/>
          <w:lang w:val="en-US" w:eastAsia="zh-CN"/>
        </w:rPr>
        <w:t>消防水泵及稳压装置</w:t>
      </w:r>
    </w:p>
    <w:p>
      <w:pPr>
        <w:pStyle w:val="48"/>
        <w:rPr>
          <w:rFonts w:hint="default"/>
          <w:lang w:val="en-US" w:eastAsia="zh-CN"/>
        </w:rPr>
      </w:pPr>
      <w:r>
        <w:rPr>
          <w:rFonts w:hint="eastAsia" w:ascii="Times New Roman"/>
          <w:lang w:val="en-US" w:eastAsia="zh-CN"/>
        </w:rPr>
        <w:t>泵的配置要求</w:t>
      </w:r>
    </w:p>
    <w:p>
      <w:pPr>
        <w:pStyle w:val="53"/>
        <w:rPr>
          <w:rFonts w:hint="eastAsia" w:ascii="宋体" w:hAnsi="宋体" w:eastAsia="宋体" w:cs="宋体"/>
          <w:b w:val="0"/>
          <w:bCs w:val="0"/>
          <w:lang w:val="en-US" w:eastAsia="zh-CN"/>
        </w:rPr>
      </w:pPr>
      <w:r>
        <w:rPr>
          <w:rFonts w:hint="eastAsia" w:ascii="宋体" w:hAnsi="宋体" w:eastAsia="宋体" w:cs="宋体"/>
          <w:b w:val="0"/>
          <w:bCs w:val="0"/>
          <w:lang w:val="en-US" w:eastAsia="zh-CN"/>
        </w:rPr>
        <w:t>固定消防水泵应设置备用泵。备用泵的流量和扬程应不小于最大一台消防水泵的流量和扬程。</w:t>
      </w:r>
    </w:p>
    <w:p>
      <w:pPr>
        <w:pStyle w:val="53"/>
        <w:rPr>
          <w:rFonts w:hint="default"/>
          <w:lang w:val="en-US" w:eastAsia="zh-CN"/>
        </w:rPr>
      </w:pPr>
      <w:r>
        <w:rPr>
          <w:rFonts w:hint="eastAsia" w:ascii="宋体" w:hAnsi="宋体" w:eastAsia="宋体" w:cs="宋体"/>
          <w:b w:val="0"/>
          <w:bCs w:val="0"/>
          <w:lang w:val="en-US" w:eastAsia="zh-CN"/>
        </w:rPr>
        <w:t>设计扩展工况情况下，如果消防水泵可用，可为核安全事故缓解系统提供备用或应急水源。</w:t>
      </w:r>
    </w:p>
    <w:p>
      <w:pPr>
        <w:pStyle w:val="48"/>
        <w:rPr>
          <w:rFonts w:hint="eastAsia" w:ascii="Times New Roman"/>
          <w:lang w:val="en-US" w:eastAsia="zh-CN"/>
        </w:rPr>
      </w:pPr>
      <w:r>
        <w:rPr>
          <w:rFonts w:hint="eastAsia" w:ascii="Times New Roman"/>
          <w:lang w:val="en-US" w:eastAsia="zh-CN"/>
        </w:rPr>
        <w:t>泵的性能要求</w:t>
      </w:r>
    </w:p>
    <w:p>
      <w:pPr>
        <w:pStyle w:val="53"/>
        <w:keepNext w:val="0"/>
        <w:keepLines w:val="0"/>
        <w:pageBreakBefore w:val="0"/>
        <w:widowControl/>
        <w:kinsoku/>
        <w:wordWrap/>
        <w:overflowPunct/>
        <w:topLinePunct w:val="0"/>
        <w:autoSpaceDE w:val="0"/>
        <w:autoSpaceDN w:val="0"/>
        <w:bidi w:val="0"/>
        <w:adjustRightInd/>
        <w:snapToGrid/>
        <w:spacing w:before="0" w:beforeLines="0" w:after="0" w:afterLines="0"/>
        <w:textAlignment w:val="auto"/>
        <w:rPr>
          <w:rFonts w:hint="eastAsia" w:ascii="宋体" w:hAnsi="宋体" w:eastAsia="宋体" w:cs="宋体"/>
          <w:lang w:val="en-US" w:eastAsia="zh-CN"/>
        </w:rPr>
      </w:pPr>
      <w:r>
        <w:rPr>
          <w:rFonts w:hint="eastAsia" w:ascii="宋体" w:hAnsi="宋体" w:eastAsia="宋体" w:cs="宋体"/>
          <w:lang w:val="en-US" w:eastAsia="zh-CN"/>
        </w:rPr>
        <w:t xml:space="preserve">消防水泵的性能应满足所保护区域内所需流量和压力要求，在冲击I类荷载时应仍能保持运行。 </w:t>
      </w:r>
    </w:p>
    <w:p>
      <w:pPr>
        <w:pStyle w:val="53"/>
        <w:keepNext w:val="0"/>
        <w:keepLines w:val="0"/>
        <w:pageBreakBefore w:val="0"/>
        <w:widowControl/>
        <w:kinsoku/>
        <w:wordWrap/>
        <w:overflowPunct/>
        <w:topLinePunct w:val="0"/>
        <w:autoSpaceDE w:val="0"/>
        <w:autoSpaceDN w:val="0"/>
        <w:bidi w:val="0"/>
        <w:adjustRightInd/>
        <w:snapToGrid/>
        <w:spacing w:before="0" w:beforeLines="0" w:after="0" w:afterLines="0"/>
        <w:textAlignment w:val="auto"/>
        <w:rPr>
          <w:rFonts w:hint="eastAsia" w:ascii="宋体" w:hAnsi="宋体" w:eastAsia="宋体" w:cs="宋体"/>
          <w:lang w:val="en-US" w:eastAsia="zh-CN"/>
        </w:rPr>
      </w:pPr>
      <w:r>
        <w:rPr>
          <w:rFonts w:hint="eastAsia" w:ascii="宋体" w:hAnsi="宋体" w:eastAsia="宋体" w:cs="宋体"/>
          <w:lang w:val="en-US" w:eastAsia="zh-CN"/>
        </w:rPr>
        <w:t>当发生火灾时，消防水泵应能根据消防水系统的管网压力值自动启动。消防水泵也应能由就地手动或由主控制室远程控制手动启动。由主控制室远程控制手动停止。</w:t>
      </w:r>
    </w:p>
    <w:p>
      <w:pPr>
        <w:pStyle w:val="53"/>
        <w:keepNext w:val="0"/>
        <w:keepLines w:val="0"/>
        <w:pageBreakBefore w:val="0"/>
        <w:widowControl/>
        <w:kinsoku/>
        <w:wordWrap/>
        <w:overflowPunct/>
        <w:topLinePunct w:val="0"/>
        <w:autoSpaceDE w:val="0"/>
        <w:autoSpaceDN w:val="0"/>
        <w:bidi w:val="0"/>
        <w:adjustRightInd/>
        <w:snapToGrid/>
        <w:spacing w:before="0" w:beforeLines="0" w:after="0" w:afterLines="0"/>
        <w:textAlignment w:val="auto"/>
        <w:rPr>
          <w:rFonts w:hint="eastAsia" w:ascii="宋体" w:hAnsi="宋体" w:eastAsia="宋体" w:cs="宋体"/>
          <w:lang w:val="en-US" w:eastAsia="zh-CN"/>
        </w:rPr>
      </w:pPr>
      <w:r>
        <w:rPr>
          <w:rFonts w:hint="eastAsia" w:ascii="宋体" w:hAnsi="宋体" w:eastAsia="宋体" w:cs="宋体"/>
          <w:lang w:val="en-US" w:eastAsia="zh-CN"/>
        </w:rPr>
        <w:t>当控制线路等控制系统发生故障时，电动消防水泵应能通过配电柜或者控制柜应急启动。应急启动时，应由有权限的操作人员根据规程要求进行手动操作。</w:t>
      </w:r>
    </w:p>
    <w:p>
      <w:pPr>
        <w:pStyle w:val="53"/>
        <w:keepNext w:val="0"/>
        <w:keepLines w:val="0"/>
        <w:pageBreakBefore w:val="0"/>
        <w:widowControl/>
        <w:kinsoku/>
        <w:wordWrap/>
        <w:overflowPunct/>
        <w:topLinePunct w:val="0"/>
        <w:autoSpaceDE w:val="0"/>
        <w:autoSpaceDN w:val="0"/>
        <w:bidi w:val="0"/>
        <w:adjustRightInd/>
        <w:snapToGrid/>
        <w:spacing w:before="0" w:beforeLines="0" w:after="0" w:afterLines="0"/>
        <w:textAlignment w:val="auto"/>
        <w:rPr>
          <w:rFonts w:hint="eastAsia" w:ascii="宋体" w:hAnsi="宋体" w:eastAsia="宋体" w:cs="宋体"/>
          <w:lang w:val="en-US" w:eastAsia="zh-CN"/>
        </w:rPr>
      </w:pPr>
      <w:r>
        <w:rPr>
          <w:rFonts w:hint="eastAsia" w:ascii="宋体" w:hAnsi="宋体" w:eastAsia="宋体" w:cs="宋体"/>
          <w:lang w:val="en-US" w:eastAsia="zh-CN"/>
        </w:rPr>
        <w:t>消防水泵不应自动停泵，应由有权限的操作人员确认火灾扑灭后人工停泵。</w:t>
      </w:r>
    </w:p>
    <w:p>
      <w:pPr>
        <w:pStyle w:val="53"/>
        <w:keepNext w:val="0"/>
        <w:keepLines w:val="0"/>
        <w:pageBreakBefore w:val="0"/>
        <w:widowControl/>
        <w:kinsoku/>
        <w:wordWrap/>
        <w:overflowPunct/>
        <w:topLinePunct w:val="0"/>
        <w:autoSpaceDE w:val="0"/>
        <w:autoSpaceDN w:val="0"/>
        <w:bidi w:val="0"/>
        <w:adjustRightInd/>
        <w:snapToGrid/>
        <w:spacing w:before="0" w:beforeLines="0" w:after="0" w:afterLines="0"/>
        <w:textAlignment w:val="auto"/>
        <w:rPr>
          <w:rFonts w:hint="eastAsia" w:ascii="宋体" w:hAnsi="宋体" w:eastAsia="宋体" w:cs="宋体"/>
          <w:lang w:val="en-US" w:eastAsia="zh-CN"/>
        </w:rPr>
      </w:pPr>
      <w:r>
        <w:rPr>
          <w:rFonts w:hint="eastAsia" w:ascii="宋体" w:hAnsi="宋体" w:eastAsia="宋体" w:cs="宋体"/>
          <w:lang w:val="en-US" w:eastAsia="zh-CN"/>
        </w:rPr>
        <w:t>所有消防水泵的出水管道由装有隔离阀的连接管相互连通，以保证一根消防供水管道检修时可由其余供水管道提供全部消防设计流量。</w:t>
      </w:r>
    </w:p>
    <w:p>
      <w:pPr>
        <w:pStyle w:val="53"/>
        <w:keepNext w:val="0"/>
        <w:keepLines w:val="0"/>
        <w:pageBreakBefore w:val="0"/>
        <w:widowControl/>
        <w:kinsoku/>
        <w:wordWrap/>
        <w:overflowPunct/>
        <w:topLinePunct w:val="0"/>
        <w:autoSpaceDE w:val="0"/>
        <w:autoSpaceDN w:val="0"/>
        <w:bidi w:val="0"/>
        <w:adjustRightInd/>
        <w:snapToGrid/>
        <w:spacing w:before="0" w:beforeLines="0" w:after="0" w:afterLines="0"/>
        <w:textAlignment w:val="auto"/>
        <w:rPr>
          <w:rFonts w:hint="eastAsia" w:ascii="宋体" w:hAnsi="宋体" w:eastAsia="宋体" w:cs="宋体"/>
          <w:lang w:val="en-US" w:eastAsia="zh-CN"/>
        </w:rPr>
      </w:pPr>
      <w:r>
        <w:rPr>
          <w:rFonts w:hint="eastAsia" w:ascii="宋体" w:hAnsi="宋体" w:eastAsia="宋体" w:cs="宋体"/>
          <w:lang w:val="en-US" w:eastAsia="zh-CN"/>
        </w:rPr>
        <w:t>一组消防水泵的吸水管和出水管分别不应少于两根。当其中一条损坏或检修时，其余管道应仍能提供全部消防用水量。每台工作水泵均应有独立的吸水管。吸水管布置应避免形成气囊。</w:t>
      </w:r>
    </w:p>
    <w:p>
      <w:pPr>
        <w:pStyle w:val="53"/>
        <w:keepNext w:val="0"/>
        <w:keepLines w:val="0"/>
        <w:pageBreakBefore w:val="0"/>
        <w:widowControl/>
        <w:kinsoku/>
        <w:wordWrap/>
        <w:overflowPunct/>
        <w:topLinePunct w:val="0"/>
        <w:autoSpaceDE w:val="0"/>
        <w:autoSpaceDN w:val="0"/>
        <w:bidi w:val="0"/>
        <w:adjustRightInd/>
        <w:snapToGrid/>
        <w:spacing w:before="0" w:beforeLines="0" w:after="0" w:afterLines="0"/>
        <w:textAlignment w:val="auto"/>
        <w:rPr>
          <w:rFonts w:hint="eastAsia" w:ascii="宋体" w:hAnsi="宋体" w:eastAsia="宋体" w:cs="宋体"/>
          <w:lang w:val="en-US" w:eastAsia="zh-CN"/>
        </w:rPr>
      </w:pPr>
      <w:r>
        <w:rPr>
          <w:rFonts w:hint="eastAsia" w:ascii="宋体" w:hAnsi="宋体" w:eastAsia="宋体" w:cs="宋体"/>
          <w:lang w:val="en-US" w:eastAsia="zh-CN"/>
        </w:rPr>
        <w:t>消防水泵应采取自灌式吸水，以保证安全启动。</w:t>
      </w:r>
    </w:p>
    <w:p>
      <w:pPr>
        <w:pStyle w:val="48"/>
        <w:rPr>
          <w:rFonts w:hint="default" w:ascii="Times New Roman" w:cs="Times New Roman"/>
          <w:lang w:val="en-US" w:eastAsia="zh-CN"/>
        </w:rPr>
      </w:pPr>
      <w:r>
        <w:rPr>
          <w:rFonts w:hint="eastAsia" w:ascii="Times New Roman" w:cs="Times New Roman"/>
          <w:lang w:val="en-US" w:eastAsia="zh-CN"/>
        </w:rPr>
        <w:t>供电要求</w:t>
      </w:r>
    </w:p>
    <w:p>
      <w:pPr>
        <w:pStyle w:val="53"/>
        <w:keepNext w:val="0"/>
        <w:keepLines w:val="0"/>
        <w:pageBreakBefore w:val="0"/>
        <w:widowControl/>
        <w:kinsoku/>
        <w:wordWrap/>
        <w:overflowPunct/>
        <w:topLinePunct w:val="0"/>
        <w:bidi w:val="0"/>
        <w:adjustRightInd/>
        <w:snapToGrid/>
        <w:spacing w:before="0" w:beforeLines="0" w:after="0" w:afterLines="0"/>
        <w:textAlignment w:val="auto"/>
        <w:rPr>
          <w:rFonts w:hint="eastAsia" w:ascii="宋体" w:hAnsi="宋体" w:eastAsia="宋体" w:cs="宋体"/>
          <w:lang w:val="en-US" w:eastAsia="zh-CN"/>
        </w:rPr>
      </w:pPr>
      <w:r>
        <w:rPr>
          <w:rFonts w:hint="eastAsia" w:ascii="宋体" w:hAnsi="宋体" w:eastAsia="宋体" w:cs="宋体"/>
          <w:lang w:val="en-US" w:eastAsia="zh-CN"/>
        </w:rPr>
        <w:t>消防泵驱动机构可采用电动机或柴油机等直接驱动，不应采用双电动机或基于柴油机等组成的双动力驱动。并应符合下列要求。</w:t>
      </w:r>
    </w:p>
    <w:p>
      <w:pPr>
        <w:pStyle w:val="25"/>
        <w:keepNext w:val="0"/>
        <w:keepLines w:val="0"/>
        <w:pageBreakBefore w:val="0"/>
        <w:widowControl/>
        <w:numPr>
          <w:ilvl w:val="0"/>
          <w:numId w:val="18"/>
        </w:numPr>
        <w:tabs>
          <w:tab w:val="clear" w:pos="0"/>
        </w:tabs>
        <w:kinsoku/>
        <w:wordWrap/>
        <w:overflowPunct/>
        <w:topLinePunct w:val="0"/>
        <w:autoSpaceDE w:val="0"/>
        <w:autoSpaceDN w:val="0"/>
        <w:bidi w:val="0"/>
        <w:adjustRightInd/>
        <w:snapToGrid/>
        <w:ind w:left="840" w:leftChars="0" w:hanging="420" w:firstLineChars="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采用多台电动机驱动的消防水泵组合时，除了正常供电电源之外，应分别由不同系列的满足相应消防供水设备分级要求的柴油发电机组提供备用电源。</w:t>
      </w:r>
    </w:p>
    <w:p>
      <w:pPr>
        <w:pStyle w:val="25"/>
        <w:keepNext w:val="0"/>
        <w:keepLines w:val="0"/>
        <w:pageBreakBefore w:val="0"/>
        <w:widowControl/>
        <w:numPr>
          <w:ilvl w:val="0"/>
          <w:numId w:val="18"/>
        </w:numPr>
        <w:tabs>
          <w:tab w:val="clear" w:pos="0"/>
        </w:tabs>
        <w:kinsoku/>
        <w:wordWrap/>
        <w:overflowPunct/>
        <w:topLinePunct w:val="0"/>
        <w:autoSpaceDE w:val="0"/>
        <w:autoSpaceDN w:val="0"/>
        <w:bidi w:val="0"/>
        <w:adjustRightInd/>
        <w:snapToGrid/>
        <w:ind w:left="840" w:hanging="420" w:firstLineChars="0"/>
        <w:textAlignment w:val="auto"/>
        <w:rPr>
          <w:rFonts w:hint="default" w:ascii="Times New Roman" w:cs="Times New Roman"/>
          <w:lang w:val="en-US" w:eastAsia="zh-CN"/>
        </w:rPr>
      </w:pPr>
      <w:r>
        <w:rPr>
          <w:rFonts w:hint="default" w:ascii="Times New Roman" w:hAnsi="Times New Roman" w:cs="Times New Roman"/>
          <w:lang w:val="en-US" w:eastAsia="zh-CN"/>
        </w:rPr>
        <w:t>采用电动机和柴油机驱动的消防水泵组合时，若备用泵为柴油机驱动消防水泵且其性能无法满足被保护核安全重要舱段的消防用水流量和压力要求时，电动消防水泵除了正常供电电源之外，应分别由不同系列满足相应消防供水设备分级要求的柴油发电机组提供备用电源。</w:t>
      </w:r>
    </w:p>
    <w:p>
      <w:pPr>
        <w:pStyle w:val="48"/>
        <w:keepNext w:val="0"/>
        <w:keepLines w:val="0"/>
        <w:pageBreakBefore w:val="0"/>
        <w:widowControl/>
        <w:kinsoku/>
        <w:wordWrap/>
        <w:overflowPunct/>
        <w:topLinePunct w:val="0"/>
        <w:autoSpaceDE w:val="0"/>
        <w:autoSpaceDN w:val="0"/>
        <w:bidi w:val="0"/>
        <w:adjustRightInd/>
        <w:snapToGrid/>
        <w:textAlignment w:val="auto"/>
        <w:rPr>
          <w:rFonts w:hint="default" w:ascii="Times New Roman" w:cs="Times New Roman"/>
          <w:lang w:val="en-US" w:eastAsia="zh-CN"/>
        </w:rPr>
      </w:pPr>
      <w:r>
        <w:rPr>
          <w:rFonts w:hint="eastAsia" w:ascii="Times New Roman" w:cs="Times New Roman"/>
          <w:lang w:val="en-US" w:eastAsia="zh-CN"/>
        </w:rPr>
        <w:t>稳压装置</w:t>
      </w:r>
    </w:p>
    <w:p>
      <w:pPr>
        <w:pStyle w:val="53"/>
        <w:keepNext w:val="0"/>
        <w:keepLines w:val="0"/>
        <w:pageBreakBefore w:val="0"/>
        <w:widowControl/>
        <w:kinsoku/>
        <w:wordWrap/>
        <w:overflowPunct/>
        <w:topLinePunct w:val="0"/>
        <w:autoSpaceDE w:val="0"/>
        <w:autoSpaceDN w:val="0"/>
        <w:bidi w:val="0"/>
        <w:adjustRightInd/>
        <w:snapToGrid/>
        <w:spacing w:before="0" w:beforeLines="0" w:after="0" w:afterLines="0"/>
        <w:textAlignment w:val="auto"/>
        <w:rPr>
          <w:rFonts w:hint="eastAsia" w:ascii="宋体" w:hAnsi="宋体" w:eastAsia="宋体" w:cs="宋体"/>
          <w:lang w:val="en-US" w:eastAsia="zh-CN"/>
        </w:rPr>
      </w:pPr>
      <w:r>
        <w:rPr>
          <w:rFonts w:hint="eastAsia" w:ascii="宋体" w:hAnsi="宋体" w:eastAsia="宋体" w:cs="宋体"/>
          <w:lang w:val="en-US" w:eastAsia="zh-CN"/>
        </w:rPr>
        <w:t>为了保持整个消防管网的稳高压状态，并在发生管网泄漏时提供补水，系统应设置稳压装置。稳压装置可仅设置稳压泵，也可采用气压水罐和高位消防水箱等。</w:t>
      </w:r>
    </w:p>
    <w:p>
      <w:pPr>
        <w:pStyle w:val="53"/>
        <w:keepNext w:val="0"/>
        <w:keepLines w:val="0"/>
        <w:pageBreakBefore w:val="0"/>
        <w:widowControl/>
        <w:kinsoku/>
        <w:wordWrap/>
        <w:overflowPunct/>
        <w:topLinePunct w:val="0"/>
        <w:autoSpaceDE w:val="0"/>
        <w:autoSpaceDN w:val="0"/>
        <w:bidi w:val="0"/>
        <w:adjustRightInd/>
        <w:snapToGrid/>
        <w:spacing w:before="0" w:beforeLines="0" w:after="0" w:afterLines="0"/>
        <w:textAlignment w:val="auto"/>
        <w:rPr>
          <w:rFonts w:hint="eastAsia" w:ascii="宋体" w:hAnsi="宋体" w:eastAsia="宋体" w:cs="宋体"/>
          <w:lang w:val="en-US" w:eastAsia="zh-CN"/>
        </w:rPr>
      </w:pPr>
      <w:r>
        <w:rPr>
          <w:rFonts w:hint="eastAsia" w:ascii="宋体" w:hAnsi="宋体" w:eastAsia="宋体" w:cs="宋体"/>
          <w:lang w:val="en-US" w:eastAsia="zh-CN"/>
        </w:rPr>
        <w:t xml:space="preserve"> 准工作状态时，由稳压装置维持管网压力，发生火灾时，随着消防管网压力下降，位于消防泵房内的消防水泵自动启动，供给消防系统用水。</w:t>
      </w:r>
    </w:p>
    <w:p>
      <w:pPr>
        <w:pStyle w:val="53"/>
        <w:keepNext w:val="0"/>
        <w:keepLines w:val="0"/>
        <w:pageBreakBefore w:val="0"/>
        <w:widowControl/>
        <w:kinsoku/>
        <w:wordWrap/>
        <w:overflowPunct/>
        <w:topLinePunct w:val="0"/>
        <w:autoSpaceDE w:val="0"/>
        <w:autoSpaceDN w:val="0"/>
        <w:bidi w:val="0"/>
        <w:adjustRightInd/>
        <w:snapToGrid/>
        <w:spacing w:before="0" w:beforeLines="0" w:after="0" w:afterLines="0"/>
        <w:textAlignment w:val="auto"/>
        <w:rPr>
          <w:rFonts w:hint="eastAsia" w:ascii="宋体" w:hAnsi="宋体" w:eastAsia="宋体" w:cs="宋体"/>
        </w:rPr>
      </w:pPr>
      <w:r>
        <w:rPr>
          <w:rFonts w:hint="eastAsia" w:ascii="宋体" w:hAnsi="宋体" w:eastAsia="宋体" w:cs="宋体"/>
          <w:lang w:val="en-US" w:eastAsia="zh-CN"/>
        </w:rPr>
        <w:t>当核安全重要舱段与非核安全舱段共用稳压装置时，稳压装置可按非抗冲击设计，设计参数按稳压装置的有效容积按照消防供水系统1min最大流量确定，且稳压装置参数应包络核安全重要舱段水灭火系统所需的流量、压力等要求。</w:t>
      </w:r>
    </w:p>
    <w:p>
      <w:pPr>
        <w:pStyle w:val="53"/>
        <w:keepNext w:val="0"/>
        <w:keepLines w:val="0"/>
        <w:pageBreakBefore w:val="0"/>
        <w:widowControl/>
        <w:kinsoku/>
        <w:wordWrap/>
        <w:overflowPunct/>
        <w:topLinePunct w:val="0"/>
        <w:autoSpaceDE w:val="0"/>
        <w:autoSpaceDN w:val="0"/>
        <w:bidi w:val="0"/>
        <w:adjustRightInd/>
        <w:snapToGrid/>
        <w:spacing w:before="0" w:beforeLines="0" w:after="0" w:afterLines="0"/>
        <w:textAlignment w:val="auto"/>
        <w:rPr>
          <w:rFonts w:hint="eastAsia" w:ascii="宋体" w:hAnsi="宋体" w:eastAsia="宋体" w:cs="宋体"/>
          <w:lang w:val="en-US" w:eastAsia="zh-CN"/>
        </w:rPr>
      </w:pPr>
      <w:r>
        <w:rPr>
          <w:rFonts w:hint="eastAsia" w:ascii="宋体" w:hAnsi="宋体" w:eastAsia="宋体" w:cs="宋体"/>
          <w:lang w:val="en-US" w:eastAsia="zh-CN"/>
        </w:rPr>
        <w:t>进行设计，且稳压装置参数应包络核安全重要舱段水灭火系统所需的流量、压力等要求。</w:t>
      </w:r>
    </w:p>
    <w:p>
      <w:pPr>
        <w:pStyle w:val="44"/>
        <w:bidi w:val="0"/>
        <w:outlineLvl w:val="1"/>
        <w:rPr>
          <w:rFonts w:hint="default" w:ascii="Times New Roman"/>
          <w:lang w:val="en-US" w:eastAsia="zh-CN"/>
        </w:rPr>
      </w:pPr>
      <w:r>
        <w:rPr>
          <w:rFonts w:hint="default" w:ascii="Times New Roman"/>
          <w:lang w:val="en-US" w:eastAsia="zh-CN"/>
        </w:rPr>
        <w:t>消防供水管网</w:t>
      </w:r>
    </w:p>
    <w:p>
      <w:pPr>
        <w:pStyle w:val="53"/>
        <w:keepNext w:val="0"/>
        <w:keepLines w:val="0"/>
        <w:pageBreakBefore w:val="0"/>
        <w:widowControl/>
        <w:kinsoku/>
        <w:wordWrap/>
        <w:overflowPunct/>
        <w:topLinePunct w:val="0"/>
        <w:autoSpaceDE w:val="0"/>
        <w:autoSpaceDN w:val="0"/>
        <w:bidi w:val="0"/>
        <w:adjustRightInd/>
        <w:snapToGrid/>
        <w:spacing w:before="0" w:beforeLines="0" w:after="0" w:afterLines="0"/>
        <w:textAlignment w:val="auto"/>
        <w:rPr>
          <w:rFonts w:hint="default" w:ascii="宋体" w:hAnsi="宋体" w:eastAsia="宋体" w:cs="宋体"/>
          <w:lang w:val="en-US" w:eastAsia="zh-CN"/>
        </w:rPr>
      </w:pPr>
      <w:r>
        <w:rPr>
          <w:rFonts w:hint="default" w:ascii="宋体" w:hAnsi="宋体" w:eastAsia="宋体" w:cs="宋体"/>
          <w:lang w:val="en-US" w:eastAsia="zh-CN"/>
        </w:rPr>
        <w:t>当核安全重要舱段消防供水管网与其他区域消防供水管网相互连通时，应在管网上设置抗冲击阀门等隔离措施，以确保核安全重要舱段的消防用水。</w:t>
      </w:r>
    </w:p>
    <w:p>
      <w:pPr>
        <w:pStyle w:val="53"/>
        <w:keepNext w:val="0"/>
        <w:keepLines w:val="0"/>
        <w:pageBreakBefore w:val="0"/>
        <w:widowControl/>
        <w:kinsoku/>
        <w:wordWrap/>
        <w:overflowPunct/>
        <w:topLinePunct w:val="0"/>
        <w:autoSpaceDE w:val="0"/>
        <w:autoSpaceDN w:val="0"/>
        <w:bidi w:val="0"/>
        <w:adjustRightInd/>
        <w:snapToGrid/>
        <w:spacing w:before="0" w:beforeLines="0" w:after="0" w:afterLines="0"/>
        <w:textAlignment w:val="auto"/>
        <w:rPr>
          <w:rFonts w:hint="default" w:ascii="宋体" w:hAnsi="宋体" w:eastAsia="宋体" w:cs="宋体"/>
          <w:lang w:val="en-US" w:eastAsia="zh-CN"/>
        </w:rPr>
      </w:pPr>
      <w:r>
        <w:rPr>
          <w:rFonts w:hint="default" w:ascii="宋体" w:hAnsi="宋体" w:eastAsia="宋体" w:cs="宋体"/>
          <w:lang w:val="en-US" w:eastAsia="zh-CN"/>
        </w:rPr>
        <w:t>管网设计应保证在消防泵投运后向管网上最不利点提供其需要的压力和流量。此外，管网应能承受消防水泵零流量时泵的压力与水泵吸水口最大静水压力之和。当水锤压力值超过管道试验压力值时，应采取相应的防水锤措施。</w:t>
      </w:r>
    </w:p>
    <w:p>
      <w:pPr>
        <w:pStyle w:val="53"/>
        <w:keepNext w:val="0"/>
        <w:keepLines w:val="0"/>
        <w:pageBreakBefore w:val="0"/>
        <w:widowControl/>
        <w:kinsoku/>
        <w:wordWrap/>
        <w:overflowPunct/>
        <w:topLinePunct w:val="0"/>
        <w:autoSpaceDE w:val="0"/>
        <w:autoSpaceDN w:val="0"/>
        <w:bidi w:val="0"/>
        <w:adjustRightInd/>
        <w:snapToGrid/>
        <w:spacing w:before="0" w:beforeLines="0" w:after="0" w:afterLines="0"/>
        <w:textAlignment w:val="auto"/>
        <w:rPr>
          <w:rFonts w:hint="default" w:ascii="宋体" w:hAnsi="宋体" w:eastAsia="宋体" w:cs="宋体"/>
          <w:lang w:val="en-US" w:eastAsia="zh-CN"/>
        </w:rPr>
      </w:pPr>
      <w:r>
        <w:rPr>
          <w:rFonts w:hint="default" w:ascii="宋体" w:hAnsi="宋体" w:eastAsia="宋体" w:cs="宋体"/>
          <w:lang w:val="en-US" w:eastAsia="zh-CN"/>
        </w:rPr>
        <w:t>管道流速及管网水力计算可</w:t>
      </w:r>
      <w:r>
        <w:rPr>
          <w:rFonts w:hint="eastAsia" w:ascii="宋体" w:hAnsi="宋体" w:eastAsia="宋体" w:cs="宋体"/>
          <w:lang w:val="en-US" w:eastAsia="zh-CN"/>
        </w:rPr>
        <w:t>按GB 50974中</w:t>
      </w:r>
      <w:r>
        <w:rPr>
          <w:rFonts w:hint="default" w:ascii="宋体" w:hAnsi="宋体" w:eastAsia="宋体" w:cs="宋体"/>
          <w:lang w:val="en-US" w:eastAsia="zh-CN"/>
        </w:rPr>
        <w:t>有关规定确定。</w:t>
      </w:r>
    </w:p>
    <w:p>
      <w:pPr>
        <w:pStyle w:val="53"/>
        <w:keepNext w:val="0"/>
        <w:keepLines w:val="0"/>
        <w:pageBreakBefore w:val="0"/>
        <w:widowControl/>
        <w:kinsoku/>
        <w:wordWrap/>
        <w:overflowPunct/>
        <w:topLinePunct w:val="0"/>
        <w:autoSpaceDE w:val="0"/>
        <w:autoSpaceDN w:val="0"/>
        <w:bidi w:val="0"/>
        <w:adjustRightInd/>
        <w:snapToGrid/>
        <w:spacing w:before="0" w:beforeLines="0" w:after="0" w:afterLines="0"/>
        <w:textAlignment w:val="auto"/>
        <w:rPr>
          <w:rFonts w:hint="default" w:ascii="宋体" w:hAnsi="宋体" w:eastAsia="宋体" w:cs="宋体"/>
          <w:lang w:val="en-US" w:eastAsia="zh-CN"/>
        </w:rPr>
      </w:pPr>
      <w:r>
        <w:rPr>
          <w:rFonts w:hint="default" w:ascii="宋体" w:hAnsi="宋体" w:eastAsia="宋体" w:cs="宋体"/>
          <w:lang w:val="en-US" w:eastAsia="zh-CN"/>
        </w:rPr>
        <w:t>核安全重要舱段内消防水分配主管网应至少设置两条进水管，并形成闭合环路，采用阀门将环路分成若干独立段，该阀门的布置应能满足维修要求且不会中断任一区域的消防供水。</w:t>
      </w:r>
    </w:p>
    <w:p>
      <w:pPr>
        <w:pStyle w:val="53"/>
        <w:keepNext w:val="0"/>
        <w:keepLines w:val="0"/>
        <w:pageBreakBefore w:val="0"/>
        <w:widowControl/>
        <w:kinsoku/>
        <w:wordWrap/>
        <w:overflowPunct/>
        <w:topLinePunct w:val="0"/>
        <w:autoSpaceDE w:val="0"/>
        <w:autoSpaceDN w:val="0"/>
        <w:bidi w:val="0"/>
        <w:adjustRightInd/>
        <w:snapToGrid/>
        <w:spacing w:before="0" w:beforeLines="0" w:after="0" w:afterLines="0"/>
        <w:textAlignment w:val="auto"/>
        <w:rPr>
          <w:rFonts w:hint="default" w:ascii="宋体" w:hAnsi="宋体" w:eastAsia="宋体" w:cs="宋体"/>
          <w:lang w:val="en-US" w:eastAsia="zh-CN"/>
        </w:rPr>
      </w:pPr>
      <w:r>
        <w:rPr>
          <w:rFonts w:hint="default" w:ascii="宋体" w:hAnsi="宋体" w:eastAsia="宋体" w:cs="宋体"/>
          <w:lang w:val="en-US" w:eastAsia="zh-CN"/>
        </w:rPr>
        <w:t>核安全相关舱段内消防竖管与室内闭合环路连接处应设阀门。</w:t>
      </w:r>
    </w:p>
    <w:p>
      <w:pPr>
        <w:pStyle w:val="53"/>
        <w:keepNext w:val="0"/>
        <w:keepLines w:val="0"/>
        <w:pageBreakBefore w:val="0"/>
        <w:widowControl/>
        <w:kinsoku/>
        <w:wordWrap/>
        <w:overflowPunct/>
        <w:topLinePunct w:val="0"/>
        <w:autoSpaceDE w:val="0"/>
        <w:autoSpaceDN w:val="0"/>
        <w:bidi w:val="0"/>
        <w:adjustRightInd/>
        <w:snapToGrid/>
        <w:spacing w:before="0" w:beforeLines="0" w:after="0" w:afterLines="0"/>
        <w:textAlignment w:val="auto"/>
        <w:rPr>
          <w:rFonts w:hint="eastAsia" w:ascii="宋体" w:hAnsi="宋体" w:eastAsia="宋体" w:cs="宋体"/>
          <w:lang w:val="en-US" w:eastAsia="zh-CN"/>
        </w:rPr>
      </w:pPr>
      <w:r>
        <w:rPr>
          <w:rFonts w:hint="default" w:ascii="宋体" w:hAnsi="宋体" w:eastAsia="宋体" w:cs="宋体"/>
          <w:lang w:val="en-US" w:eastAsia="zh-CN"/>
        </w:rPr>
        <w:t>室内消火栓竖管与自动喷水灭火系统、水喷雾灭火系统等其他水灭火系统合用一套供水管网时，供水管路应沿水流方向在报警阀等控制阀前分开设置。室内消火栓竖管管径应根据最低流量经计算确定，但不应</w:t>
      </w:r>
      <w:r>
        <w:rPr>
          <w:rFonts w:hint="eastAsia" w:ascii="宋体" w:hAnsi="宋体" w:eastAsia="宋体" w:cs="宋体"/>
          <w:lang w:val="en-US" w:eastAsia="zh-CN"/>
        </w:rPr>
        <w:t>小于DN100。</w:t>
      </w:r>
    </w:p>
    <w:p>
      <w:pPr>
        <w:pStyle w:val="44"/>
        <w:bidi w:val="0"/>
        <w:outlineLvl w:val="1"/>
        <w:rPr>
          <w:rFonts w:hint="default" w:ascii="Times New Roman"/>
          <w:lang w:val="en-US" w:eastAsia="zh-CN"/>
        </w:rPr>
      </w:pPr>
      <w:r>
        <w:rPr>
          <w:rFonts w:hint="default" w:ascii="Times New Roman"/>
          <w:lang w:val="en-US" w:eastAsia="zh-CN"/>
        </w:rPr>
        <w:t>水基自动灭火系统</w:t>
      </w:r>
    </w:p>
    <w:p>
      <w:pPr>
        <w:pStyle w:val="48"/>
        <w:bidi w:val="0"/>
        <w:outlineLvl w:val="2"/>
        <w:rPr>
          <w:rFonts w:hint="default" w:ascii="Times New Roman" w:hAnsi="Times New Roman"/>
          <w:lang w:val="en-US" w:eastAsia="zh-CN"/>
        </w:rPr>
      </w:pPr>
      <w:r>
        <w:rPr>
          <w:rFonts w:hint="default" w:ascii="Times New Roman" w:hAnsi="Times New Roman"/>
          <w:lang w:val="en-US" w:eastAsia="zh-CN"/>
        </w:rPr>
        <w:t>设计要求</w:t>
      </w:r>
    </w:p>
    <w:p>
      <w:pPr>
        <w:pStyle w:val="25"/>
        <w:keepNext w:val="0"/>
        <w:keepLines w:val="0"/>
        <w:pageBreakBefore w:val="0"/>
        <w:widowControl/>
        <w:numPr>
          <w:ilvl w:val="0"/>
          <w:numId w:val="0"/>
        </w:numPr>
        <w:kinsoku/>
        <w:wordWrap/>
        <w:overflowPunct/>
        <w:topLinePunct w:val="0"/>
        <w:autoSpaceDE w:val="0"/>
        <w:autoSpaceDN w:val="0"/>
        <w:bidi w:val="0"/>
        <w:adjustRightInd/>
        <w:snapToGrid/>
        <w:ind w:firstLine="420" w:firstLineChars="200"/>
        <w:textAlignment w:val="auto"/>
        <w:rPr>
          <w:rFonts w:hint="default" w:ascii="Times New Roman" w:cs="Times New Roman"/>
          <w:lang w:val="en-US" w:eastAsia="zh-CN"/>
        </w:rPr>
      </w:pPr>
      <w:r>
        <w:rPr>
          <w:rFonts w:hint="default" w:ascii="Times New Roman" w:cs="Times New Roman"/>
          <w:lang w:val="en-US" w:eastAsia="zh-CN"/>
        </w:rPr>
        <w:t>不同系列设置的自动喷水及水喷雾灭火系统应完全分开设置，即一套自动喷水灭火系统或水喷雾灭火系统不应服务于不同系列设备或舱室。</w:t>
      </w:r>
    </w:p>
    <w:p>
      <w:pPr>
        <w:pStyle w:val="25"/>
        <w:keepNext w:val="0"/>
        <w:keepLines w:val="0"/>
        <w:pageBreakBefore w:val="0"/>
        <w:widowControl/>
        <w:numPr>
          <w:ilvl w:val="0"/>
          <w:numId w:val="0"/>
        </w:numPr>
        <w:kinsoku/>
        <w:wordWrap/>
        <w:overflowPunct/>
        <w:topLinePunct w:val="0"/>
        <w:autoSpaceDE w:val="0"/>
        <w:autoSpaceDN w:val="0"/>
        <w:bidi w:val="0"/>
        <w:adjustRightInd/>
        <w:snapToGrid/>
        <w:ind w:firstLine="420" w:firstLineChars="200"/>
        <w:textAlignment w:val="auto"/>
        <w:rPr>
          <w:rFonts w:hint="default" w:ascii="Times New Roman" w:cs="Times New Roman"/>
          <w:lang w:val="en-US" w:eastAsia="zh-CN"/>
        </w:rPr>
      </w:pPr>
      <w:r>
        <w:rPr>
          <w:rFonts w:hint="default" w:ascii="Times New Roman" w:cs="Times New Roman"/>
          <w:lang w:val="en-US" w:eastAsia="zh-CN"/>
        </w:rPr>
        <w:t>自动启动系统的控制装置下游管道应设置水流报警装置，将系统启动信号传至主控室。</w:t>
      </w:r>
    </w:p>
    <w:p>
      <w:pPr>
        <w:pStyle w:val="48"/>
        <w:bidi w:val="0"/>
        <w:outlineLvl w:val="2"/>
        <w:rPr>
          <w:rFonts w:hint="default" w:ascii="Times New Roman" w:hAnsi="Times New Roman"/>
          <w:lang w:val="en-US" w:eastAsia="zh-CN"/>
        </w:rPr>
      </w:pPr>
      <w:r>
        <w:rPr>
          <w:rFonts w:hint="default" w:ascii="Times New Roman" w:hAnsi="Times New Roman"/>
          <w:lang w:val="en-US" w:eastAsia="zh-CN"/>
        </w:rPr>
        <w:t>自动喷水灭火系统</w:t>
      </w:r>
    </w:p>
    <w:p>
      <w:pPr>
        <w:pStyle w:val="25"/>
        <w:keepNext w:val="0"/>
        <w:keepLines w:val="0"/>
        <w:pageBreakBefore w:val="0"/>
        <w:widowControl/>
        <w:numPr>
          <w:ilvl w:val="0"/>
          <w:numId w:val="0"/>
        </w:numPr>
        <w:kinsoku/>
        <w:wordWrap/>
        <w:overflowPunct/>
        <w:topLinePunct w:val="0"/>
        <w:autoSpaceDE w:val="0"/>
        <w:autoSpaceDN w:val="0"/>
        <w:bidi w:val="0"/>
        <w:adjustRightInd/>
        <w:snapToGrid/>
        <w:ind w:firstLine="420" w:firstLineChars="200"/>
        <w:textAlignment w:val="auto"/>
        <w:rPr>
          <w:rFonts w:hint="default" w:ascii="Times New Roman" w:cs="Times New Roman"/>
          <w:lang w:val="en-US" w:eastAsia="zh-CN"/>
        </w:rPr>
      </w:pPr>
      <w:r>
        <w:rPr>
          <w:rFonts w:hint="default" w:ascii="Times New Roman" w:cs="Times New Roman"/>
          <w:lang w:val="en-US" w:eastAsia="zh-CN"/>
        </w:rPr>
        <w:t>自动喷水灭火系统主要包括湿式系统、干式系统、预作用系统、雨淋系统及水幕系统。喷头布置和水力计算可</w:t>
      </w:r>
      <w:r>
        <w:rPr>
          <w:rFonts w:hint="eastAsia" w:ascii="宋体" w:hAnsi="宋体" w:cs="宋体"/>
          <w:lang w:val="en-US" w:eastAsia="zh-CN"/>
        </w:rPr>
        <w:t>按GB 50084进行设</w:t>
      </w:r>
      <w:r>
        <w:rPr>
          <w:rFonts w:hint="default" w:ascii="Times New Roman" w:cs="Times New Roman"/>
          <w:lang w:val="en-US" w:eastAsia="zh-CN"/>
        </w:rPr>
        <w:t>计。</w:t>
      </w:r>
    </w:p>
    <w:p>
      <w:pPr>
        <w:pStyle w:val="25"/>
        <w:keepNext w:val="0"/>
        <w:keepLines w:val="0"/>
        <w:pageBreakBefore w:val="0"/>
        <w:widowControl/>
        <w:numPr>
          <w:ilvl w:val="1"/>
          <w:numId w:val="22"/>
        </w:numPr>
        <w:tabs>
          <w:tab w:val="clear" w:pos="0"/>
        </w:tabs>
        <w:kinsoku/>
        <w:wordWrap/>
        <w:overflowPunct/>
        <w:topLinePunct w:val="0"/>
        <w:autoSpaceDE w:val="0"/>
        <w:autoSpaceDN w:val="0"/>
        <w:bidi w:val="0"/>
        <w:adjustRightInd/>
        <w:snapToGrid/>
        <w:ind w:firstLine="420" w:firstLineChars="200"/>
        <w:textAlignment w:val="auto"/>
        <w:rPr>
          <w:rFonts w:hint="default" w:ascii="Times New Roman" w:cs="Times New Roman"/>
          <w:lang w:val="en-US" w:eastAsia="zh-CN"/>
        </w:rPr>
      </w:pPr>
      <w:r>
        <w:rPr>
          <w:rFonts w:hint="default" w:ascii="Times New Roman" w:cs="Times New Roman"/>
          <w:lang w:val="en-US" w:eastAsia="zh-CN"/>
        </w:rPr>
        <w:t>湿式系统</w:t>
      </w:r>
    </w:p>
    <w:p>
      <w:pPr>
        <w:pStyle w:val="25"/>
        <w:keepNext w:val="0"/>
        <w:keepLines w:val="0"/>
        <w:pageBreakBefore w:val="0"/>
        <w:widowControl/>
        <w:numPr>
          <w:ilvl w:val="0"/>
          <w:numId w:val="0"/>
        </w:numPr>
        <w:kinsoku/>
        <w:wordWrap/>
        <w:overflowPunct/>
        <w:topLinePunct w:val="0"/>
        <w:autoSpaceDE w:val="0"/>
        <w:autoSpaceDN w:val="0"/>
        <w:bidi w:val="0"/>
        <w:adjustRightInd/>
        <w:snapToGrid/>
        <w:ind w:firstLine="420" w:firstLineChars="200"/>
        <w:textAlignment w:val="auto"/>
        <w:rPr>
          <w:rFonts w:hint="default" w:ascii="Times New Roman" w:cs="Times New Roman"/>
          <w:lang w:val="en-US" w:eastAsia="zh-CN"/>
        </w:rPr>
      </w:pPr>
      <w:r>
        <w:rPr>
          <w:rFonts w:hint="default" w:ascii="Times New Roman" w:cs="Times New Roman"/>
          <w:lang w:val="en-US" w:eastAsia="zh-CN"/>
        </w:rPr>
        <w:t>系统主要由控制阀、水流报警装置（如水流指示器）、闭式喷头、管道、系统隔离阀组成。</w:t>
      </w:r>
    </w:p>
    <w:p>
      <w:pPr>
        <w:pStyle w:val="25"/>
        <w:keepNext w:val="0"/>
        <w:keepLines w:val="0"/>
        <w:pageBreakBefore w:val="0"/>
        <w:widowControl/>
        <w:numPr>
          <w:ilvl w:val="0"/>
          <w:numId w:val="0"/>
        </w:numPr>
        <w:kinsoku/>
        <w:wordWrap/>
        <w:overflowPunct/>
        <w:topLinePunct w:val="0"/>
        <w:autoSpaceDE w:val="0"/>
        <w:autoSpaceDN w:val="0"/>
        <w:bidi w:val="0"/>
        <w:adjustRightInd/>
        <w:snapToGrid/>
        <w:ind w:firstLine="420" w:firstLineChars="200"/>
        <w:textAlignment w:val="auto"/>
        <w:rPr>
          <w:rFonts w:hint="default" w:ascii="Times New Roman" w:cs="Times New Roman"/>
          <w:lang w:val="en-US" w:eastAsia="zh-CN"/>
        </w:rPr>
      </w:pPr>
      <w:r>
        <w:rPr>
          <w:rFonts w:hint="default" w:ascii="Times New Roman" w:cs="Times New Roman"/>
          <w:lang w:val="en-US" w:eastAsia="zh-CN"/>
        </w:rPr>
        <w:t>一旦喷头的热敏元件受热，达到预定温度，喷头爆破，系统即投入运行。通过手动关闭相应系统隔离阀停止喷淋。系统隔离阀在正常运行情况下，处于开启位置。</w:t>
      </w:r>
    </w:p>
    <w:p>
      <w:pPr>
        <w:pStyle w:val="25"/>
        <w:keepNext w:val="0"/>
        <w:keepLines w:val="0"/>
        <w:pageBreakBefore w:val="0"/>
        <w:widowControl/>
        <w:numPr>
          <w:ilvl w:val="0"/>
          <w:numId w:val="0"/>
        </w:numPr>
        <w:kinsoku/>
        <w:wordWrap/>
        <w:overflowPunct/>
        <w:topLinePunct w:val="0"/>
        <w:autoSpaceDE w:val="0"/>
        <w:autoSpaceDN w:val="0"/>
        <w:bidi w:val="0"/>
        <w:adjustRightInd/>
        <w:snapToGrid/>
        <w:ind w:firstLine="420" w:firstLineChars="200"/>
        <w:textAlignment w:val="auto"/>
        <w:rPr>
          <w:rFonts w:hint="default" w:ascii="Times New Roman" w:cs="Times New Roman"/>
          <w:lang w:val="en-US" w:eastAsia="zh-CN"/>
        </w:rPr>
      </w:pPr>
      <w:r>
        <w:rPr>
          <w:rFonts w:hint="default" w:ascii="Times New Roman" w:cs="Times New Roman"/>
          <w:lang w:val="en-US" w:eastAsia="zh-CN"/>
        </w:rPr>
        <w:t>系统控制阀可采用湿式报警阀组或人工操作的手动阀门。</w:t>
      </w:r>
    </w:p>
    <w:p>
      <w:pPr>
        <w:pStyle w:val="25"/>
        <w:keepNext w:val="0"/>
        <w:keepLines w:val="0"/>
        <w:pageBreakBefore w:val="0"/>
        <w:widowControl/>
        <w:numPr>
          <w:ilvl w:val="0"/>
          <w:numId w:val="0"/>
        </w:numPr>
        <w:kinsoku/>
        <w:wordWrap/>
        <w:overflowPunct/>
        <w:topLinePunct w:val="0"/>
        <w:autoSpaceDE w:val="0"/>
        <w:autoSpaceDN w:val="0"/>
        <w:bidi w:val="0"/>
        <w:adjustRightInd/>
        <w:snapToGrid/>
        <w:ind w:firstLine="420" w:firstLineChars="200"/>
        <w:textAlignment w:val="auto"/>
        <w:rPr>
          <w:rFonts w:hint="default" w:ascii="Times New Roman" w:cs="Times New Roman"/>
          <w:lang w:val="en-US" w:eastAsia="zh-CN"/>
        </w:rPr>
      </w:pPr>
      <w:r>
        <w:rPr>
          <w:rFonts w:hint="default" w:ascii="Times New Roman" w:cs="Times New Roman"/>
          <w:lang w:val="en-US" w:eastAsia="zh-CN"/>
        </w:rPr>
        <w:t>系统控制阀、水流报警装置及系统隔离阀等控制设备应设置在被保护的防火区/防火小区以外。</w:t>
      </w:r>
    </w:p>
    <w:p>
      <w:pPr>
        <w:pStyle w:val="25"/>
        <w:keepNext w:val="0"/>
        <w:keepLines w:val="0"/>
        <w:pageBreakBefore w:val="0"/>
        <w:widowControl/>
        <w:numPr>
          <w:ilvl w:val="0"/>
          <w:numId w:val="0"/>
        </w:numPr>
        <w:kinsoku/>
        <w:wordWrap/>
        <w:overflowPunct/>
        <w:topLinePunct w:val="0"/>
        <w:autoSpaceDE w:val="0"/>
        <w:autoSpaceDN w:val="0"/>
        <w:bidi w:val="0"/>
        <w:adjustRightInd/>
        <w:snapToGrid/>
        <w:ind w:firstLine="420" w:firstLineChars="200"/>
        <w:textAlignment w:val="auto"/>
        <w:rPr>
          <w:rFonts w:hint="default" w:ascii="Times New Roman" w:cs="Times New Roman"/>
          <w:lang w:val="en-US" w:eastAsia="zh-CN"/>
        </w:rPr>
      </w:pPr>
      <w:r>
        <w:rPr>
          <w:rFonts w:hint="default" w:ascii="Times New Roman" w:cs="Times New Roman"/>
          <w:lang w:val="en-US" w:eastAsia="zh-CN"/>
        </w:rPr>
        <w:t>当采用常开手动阀门作为控制阀时，应在水流报警装置后设置试验喷头，用于水流报警装置定期试验及排水，在系统隔离阀与控制阀之间设置定期试验接口，检测系统压力。为保证试验时防护区内的操作安全，试验喷头可不位于末端，可与水流报警装置放置于被保护的防火区/或防火小区外。</w:t>
      </w:r>
    </w:p>
    <w:p>
      <w:pPr>
        <w:pStyle w:val="25"/>
        <w:keepNext w:val="0"/>
        <w:keepLines w:val="0"/>
        <w:pageBreakBefore w:val="0"/>
        <w:widowControl/>
        <w:numPr>
          <w:ilvl w:val="0"/>
          <w:numId w:val="0"/>
        </w:numPr>
        <w:kinsoku/>
        <w:wordWrap/>
        <w:overflowPunct/>
        <w:topLinePunct w:val="0"/>
        <w:autoSpaceDE w:val="0"/>
        <w:autoSpaceDN w:val="0"/>
        <w:bidi w:val="0"/>
        <w:adjustRightInd/>
        <w:snapToGrid/>
        <w:ind w:firstLine="420" w:firstLineChars="200"/>
        <w:textAlignment w:val="auto"/>
        <w:rPr>
          <w:rFonts w:hint="default" w:ascii="Times New Roman" w:cs="Times New Roman"/>
          <w:lang w:val="en-US" w:eastAsia="zh-CN"/>
        </w:rPr>
      </w:pPr>
      <w:r>
        <w:rPr>
          <w:rFonts w:hint="default" w:ascii="Times New Roman" w:cs="Times New Roman"/>
          <w:lang w:val="en-US" w:eastAsia="zh-CN"/>
        </w:rPr>
        <w:t>对于机组安全和运行特别重要的设备，如仪控机柜间，可采用控制阀和系统隔离阀双重常闭的手动启动方式，系统隔离阀后配水管道内不充水，此时可不设置水流报警装置和试验喷头。</w:t>
      </w:r>
    </w:p>
    <w:p>
      <w:pPr>
        <w:pStyle w:val="25"/>
        <w:keepNext w:val="0"/>
        <w:keepLines w:val="0"/>
        <w:pageBreakBefore w:val="0"/>
        <w:widowControl/>
        <w:numPr>
          <w:ilvl w:val="0"/>
          <w:numId w:val="0"/>
        </w:numPr>
        <w:kinsoku/>
        <w:wordWrap/>
        <w:overflowPunct/>
        <w:topLinePunct w:val="0"/>
        <w:autoSpaceDE w:val="0"/>
        <w:autoSpaceDN w:val="0"/>
        <w:bidi w:val="0"/>
        <w:adjustRightInd/>
        <w:snapToGrid/>
        <w:ind w:firstLine="420" w:firstLineChars="200"/>
        <w:textAlignment w:val="auto"/>
        <w:rPr>
          <w:rFonts w:hint="default" w:ascii="Times New Roman" w:cs="Times New Roman"/>
          <w:lang w:val="en-US" w:eastAsia="zh-CN"/>
        </w:rPr>
      </w:pPr>
      <w:r>
        <w:rPr>
          <w:rFonts w:hint="default" w:ascii="Times New Roman" w:cs="Times New Roman"/>
          <w:lang w:val="en-US" w:eastAsia="zh-CN"/>
        </w:rPr>
        <w:t>水流指示器等水流报警装置可以定位使用中的喷水管路。</w:t>
      </w:r>
    </w:p>
    <w:p>
      <w:pPr>
        <w:pStyle w:val="25"/>
        <w:keepNext w:val="0"/>
        <w:keepLines w:val="0"/>
        <w:pageBreakBefore w:val="0"/>
        <w:widowControl/>
        <w:numPr>
          <w:ilvl w:val="1"/>
          <w:numId w:val="22"/>
        </w:numPr>
        <w:tabs>
          <w:tab w:val="clear" w:pos="0"/>
        </w:tabs>
        <w:kinsoku/>
        <w:wordWrap/>
        <w:overflowPunct/>
        <w:topLinePunct w:val="0"/>
        <w:autoSpaceDE w:val="0"/>
        <w:autoSpaceDN w:val="0"/>
        <w:bidi w:val="0"/>
        <w:adjustRightInd/>
        <w:snapToGrid/>
        <w:ind w:firstLine="420" w:firstLineChars="200"/>
        <w:textAlignment w:val="auto"/>
        <w:rPr>
          <w:rFonts w:hint="default" w:ascii="Times New Roman" w:cs="Times New Roman"/>
          <w:highlight w:val="none"/>
          <w:lang w:val="en-US" w:eastAsia="zh-CN"/>
        </w:rPr>
      </w:pPr>
      <w:r>
        <w:rPr>
          <w:rFonts w:hint="default" w:ascii="Times New Roman" w:cs="Times New Roman"/>
          <w:highlight w:val="none"/>
          <w:lang w:val="en-US" w:eastAsia="zh-CN"/>
        </w:rPr>
        <w:t>干式系统</w:t>
      </w:r>
    </w:p>
    <w:p>
      <w:pPr>
        <w:pStyle w:val="25"/>
        <w:keepNext w:val="0"/>
        <w:keepLines w:val="0"/>
        <w:pageBreakBefore w:val="0"/>
        <w:widowControl/>
        <w:numPr>
          <w:ilvl w:val="0"/>
          <w:numId w:val="0"/>
        </w:numPr>
        <w:kinsoku/>
        <w:wordWrap/>
        <w:overflowPunct/>
        <w:topLinePunct w:val="0"/>
        <w:autoSpaceDE w:val="0"/>
        <w:autoSpaceDN w:val="0"/>
        <w:bidi w:val="0"/>
        <w:adjustRightInd/>
        <w:snapToGrid/>
        <w:ind w:firstLine="420" w:firstLineChars="200"/>
        <w:textAlignment w:val="auto"/>
        <w:rPr>
          <w:rFonts w:hint="default" w:ascii="Times New Roman" w:cs="Times New Roman"/>
          <w:highlight w:val="none"/>
          <w:lang w:val="en-US" w:eastAsia="zh-CN"/>
        </w:rPr>
      </w:pPr>
      <w:r>
        <w:rPr>
          <w:rFonts w:hint="default" w:ascii="Times New Roman" w:cs="Times New Roman"/>
          <w:highlight w:val="none"/>
          <w:lang w:val="en-US" w:eastAsia="zh-CN"/>
        </w:rPr>
        <w:t>系统主要由控制阀、充气装置、水流报警装置、闭式喷头、管道、阀门等组成。</w:t>
      </w:r>
    </w:p>
    <w:p>
      <w:pPr>
        <w:pStyle w:val="25"/>
        <w:keepNext w:val="0"/>
        <w:keepLines w:val="0"/>
        <w:pageBreakBefore w:val="0"/>
        <w:widowControl/>
        <w:numPr>
          <w:ilvl w:val="0"/>
          <w:numId w:val="0"/>
        </w:numPr>
        <w:kinsoku/>
        <w:wordWrap/>
        <w:overflowPunct/>
        <w:topLinePunct w:val="0"/>
        <w:autoSpaceDE w:val="0"/>
        <w:autoSpaceDN w:val="0"/>
        <w:bidi w:val="0"/>
        <w:adjustRightInd/>
        <w:snapToGrid/>
        <w:ind w:firstLine="420" w:firstLineChars="200"/>
        <w:textAlignment w:val="auto"/>
        <w:rPr>
          <w:rFonts w:hint="default" w:ascii="Times New Roman" w:cs="Times New Roman"/>
          <w:highlight w:val="none"/>
          <w:lang w:val="en-US" w:eastAsia="zh-CN"/>
        </w:rPr>
      </w:pPr>
      <w:r>
        <w:rPr>
          <w:rFonts w:hint="default" w:ascii="Times New Roman" w:cs="Times New Roman"/>
          <w:highlight w:val="none"/>
          <w:lang w:val="en-US" w:eastAsia="zh-CN"/>
        </w:rPr>
        <w:t>该系统需配备保持配水管道内气压的充气装置。</w:t>
      </w:r>
    </w:p>
    <w:p>
      <w:pPr>
        <w:pStyle w:val="25"/>
        <w:keepNext w:val="0"/>
        <w:keepLines w:val="0"/>
        <w:pageBreakBefore w:val="0"/>
        <w:widowControl/>
        <w:numPr>
          <w:ilvl w:val="0"/>
          <w:numId w:val="0"/>
        </w:numPr>
        <w:kinsoku/>
        <w:wordWrap/>
        <w:overflowPunct/>
        <w:topLinePunct w:val="0"/>
        <w:autoSpaceDE w:val="0"/>
        <w:autoSpaceDN w:val="0"/>
        <w:bidi w:val="0"/>
        <w:adjustRightInd/>
        <w:snapToGrid/>
        <w:ind w:firstLine="420" w:firstLineChars="200"/>
        <w:textAlignment w:val="auto"/>
        <w:rPr>
          <w:rFonts w:hint="default" w:ascii="Times New Roman" w:cs="Times New Roman"/>
          <w:highlight w:val="none"/>
          <w:lang w:val="en-US" w:eastAsia="zh-CN"/>
        </w:rPr>
      </w:pPr>
      <w:r>
        <w:rPr>
          <w:rFonts w:hint="default" w:ascii="Times New Roman" w:cs="Times New Roman"/>
          <w:highlight w:val="none"/>
          <w:lang w:val="en-US" w:eastAsia="zh-CN"/>
        </w:rPr>
        <w:t>控制阀及手动隔离阀应设置在被保护的防火区/防火小区以外。</w:t>
      </w:r>
    </w:p>
    <w:p>
      <w:pPr>
        <w:pStyle w:val="25"/>
        <w:keepNext w:val="0"/>
        <w:keepLines w:val="0"/>
        <w:pageBreakBefore w:val="0"/>
        <w:widowControl/>
        <w:numPr>
          <w:ilvl w:val="1"/>
          <w:numId w:val="22"/>
        </w:numPr>
        <w:tabs>
          <w:tab w:val="clear" w:pos="0"/>
        </w:tabs>
        <w:kinsoku/>
        <w:wordWrap/>
        <w:overflowPunct/>
        <w:topLinePunct w:val="0"/>
        <w:autoSpaceDE w:val="0"/>
        <w:autoSpaceDN w:val="0"/>
        <w:bidi w:val="0"/>
        <w:adjustRightInd/>
        <w:snapToGrid/>
        <w:ind w:firstLine="420" w:firstLineChars="200"/>
        <w:textAlignment w:val="auto"/>
        <w:rPr>
          <w:rFonts w:hint="default" w:ascii="Times New Roman" w:cs="Times New Roman"/>
          <w:highlight w:val="none"/>
          <w:lang w:val="en-US" w:eastAsia="zh-CN"/>
        </w:rPr>
      </w:pPr>
      <w:r>
        <w:rPr>
          <w:rFonts w:hint="default" w:ascii="Times New Roman" w:cs="Times New Roman"/>
          <w:highlight w:val="none"/>
          <w:lang w:val="en-US" w:eastAsia="zh-CN"/>
        </w:rPr>
        <w:t>预作用系统</w:t>
      </w:r>
    </w:p>
    <w:p>
      <w:pPr>
        <w:pStyle w:val="25"/>
        <w:keepNext w:val="0"/>
        <w:keepLines w:val="0"/>
        <w:pageBreakBefore w:val="0"/>
        <w:widowControl/>
        <w:numPr>
          <w:ilvl w:val="0"/>
          <w:numId w:val="0"/>
        </w:numPr>
        <w:kinsoku/>
        <w:wordWrap/>
        <w:overflowPunct/>
        <w:topLinePunct w:val="0"/>
        <w:autoSpaceDE w:val="0"/>
        <w:autoSpaceDN w:val="0"/>
        <w:bidi w:val="0"/>
        <w:adjustRightInd/>
        <w:snapToGrid/>
        <w:ind w:firstLine="420" w:firstLineChars="200"/>
        <w:textAlignment w:val="auto"/>
        <w:rPr>
          <w:rFonts w:hint="default" w:ascii="Times New Roman" w:cs="Times New Roman"/>
          <w:highlight w:val="none"/>
          <w:lang w:val="en-US" w:eastAsia="zh-CN"/>
        </w:rPr>
      </w:pPr>
      <w:r>
        <w:rPr>
          <w:rFonts w:hint="default" w:ascii="Times New Roman" w:cs="Times New Roman"/>
          <w:highlight w:val="none"/>
          <w:lang w:val="en-US" w:eastAsia="zh-CN"/>
        </w:rPr>
        <w:t>系统主要由控制阀、充气装置（可不设）、水流报警装置、闭式喷头、管道、阀门等组成。</w:t>
      </w:r>
    </w:p>
    <w:p>
      <w:pPr>
        <w:pStyle w:val="25"/>
        <w:keepNext w:val="0"/>
        <w:keepLines w:val="0"/>
        <w:pageBreakBefore w:val="0"/>
        <w:widowControl/>
        <w:numPr>
          <w:ilvl w:val="0"/>
          <w:numId w:val="0"/>
        </w:numPr>
        <w:kinsoku/>
        <w:wordWrap/>
        <w:overflowPunct/>
        <w:topLinePunct w:val="0"/>
        <w:autoSpaceDE w:val="0"/>
        <w:autoSpaceDN w:val="0"/>
        <w:bidi w:val="0"/>
        <w:adjustRightInd/>
        <w:snapToGrid/>
        <w:ind w:firstLine="420" w:firstLineChars="200"/>
        <w:textAlignment w:val="auto"/>
        <w:rPr>
          <w:rFonts w:hint="default" w:ascii="Times New Roman" w:cs="Times New Roman"/>
          <w:highlight w:val="none"/>
          <w:lang w:val="en-US" w:eastAsia="zh-CN"/>
        </w:rPr>
      </w:pPr>
      <w:r>
        <w:rPr>
          <w:rFonts w:hint="default" w:ascii="Times New Roman" w:cs="Times New Roman"/>
          <w:highlight w:val="none"/>
          <w:lang w:val="en-US" w:eastAsia="zh-CN"/>
        </w:rPr>
        <w:t>该系统分两个阶段操作，第一阶段使管道注入消防水，由两种不同类型火灾探测信号联动控制。第二阶段与湿式系统的运行方式相同。</w:t>
      </w:r>
    </w:p>
    <w:p>
      <w:pPr>
        <w:pStyle w:val="25"/>
        <w:keepNext w:val="0"/>
        <w:keepLines w:val="0"/>
        <w:pageBreakBefore w:val="0"/>
        <w:widowControl/>
        <w:numPr>
          <w:ilvl w:val="0"/>
          <w:numId w:val="0"/>
        </w:numPr>
        <w:kinsoku/>
        <w:wordWrap/>
        <w:overflowPunct/>
        <w:topLinePunct w:val="0"/>
        <w:autoSpaceDE w:val="0"/>
        <w:autoSpaceDN w:val="0"/>
        <w:bidi w:val="0"/>
        <w:adjustRightInd/>
        <w:snapToGrid/>
        <w:ind w:firstLine="420" w:firstLineChars="200"/>
        <w:textAlignment w:val="auto"/>
        <w:rPr>
          <w:rFonts w:hint="default" w:ascii="Times New Roman" w:cs="Times New Roman"/>
          <w:lang w:val="en-US" w:eastAsia="zh-CN"/>
        </w:rPr>
      </w:pPr>
      <w:r>
        <w:rPr>
          <w:rFonts w:hint="default" w:ascii="Times New Roman" w:cs="Times New Roman"/>
          <w:lang w:val="en-US" w:eastAsia="zh-CN"/>
        </w:rPr>
        <w:t>系统控制阀可采用预作用报警阀组或电动阀门（气动或电动）。</w:t>
      </w:r>
    </w:p>
    <w:p>
      <w:pPr>
        <w:pStyle w:val="25"/>
        <w:keepNext w:val="0"/>
        <w:keepLines w:val="0"/>
        <w:pageBreakBefore w:val="0"/>
        <w:widowControl/>
        <w:numPr>
          <w:ilvl w:val="0"/>
          <w:numId w:val="0"/>
        </w:numPr>
        <w:kinsoku/>
        <w:wordWrap/>
        <w:overflowPunct/>
        <w:topLinePunct w:val="0"/>
        <w:autoSpaceDE w:val="0"/>
        <w:autoSpaceDN w:val="0"/>
        <w:bidi w:val="0"/>
        <w:adjustRightInd/>
        <w:snapToGrid/>
        <w:ind w:firstLine="420" w:firstLineChars="200"/>
        <w:textAlignment w:val="auto"/>
        <w:rPr>
          <w:rFonts w:hint="default" w:ascii="Times New Roman" w:cs="Times New Roman"/>
          <w:lang w:val="en-US" w:eastAsia="zh-CN"/>
        </w:rPr>
      </w:pPr>
      <w:r>
        <w:rPr>
          <w:rFonts w:hint="default" w:ascii="Times New Roman" w:cs="Times New Roman"/>
          <w:lang w:val="en-US" w:eastAsia="zh-CN"/>
        </w:rPr>
        <w:t>控制阀及手动隔离阀应设置在被保护的防火区/防火小区以外。</w:t>
      </w:r>
    </w:p>
    <w:p>
      <w:pPr>
        <w:pStyle w:val="25"/>
        <w:keepNext w:val="0"/>
        <w:keepLines w:val="0"/>
        <w:pageBreakBefore w:val="0"/>
        <w:widowControl/>
        <w:numPr>
          <w:ilvl w:val="0"/>
          <w:numId w:val="0"/>
        </w:numPr>
        <w:kinsoku/>
        <w:wordWrap/>
        <w:overflowPunct/>
        <w:topLinePunct w:val="0"/>
        <w:autoSpaceDE w:val="0"/>
        <w:autoSpaceDN w:val="0"/>
        <w:bidi w:val="0"/>
        <w:adjustRightInd/>
        <w:snapToGrid/>
        <w:ind w:firstLine="420" w:firstLineChars="200"/>
        <w:textAlignment w:val="auto"/>
        <w:rPr>
          <w:rFonts w:hint="default" w:ascii="Times New Roman" w:cs="Times New Roman"/>
          <w:lang w:val="en-US" w:eastAsia="zh-CN"/>
        </w:rPr>
      </w:pPr>
      <w:r>
        <w:rPr>
          <w:rFonts w:hint="default" w:ascii="Times New Roman" w:cs="Times New Roman"/>
          <w:lang w:val="en-US" w:eastAsia="zh-CN"/>
        </w:rPr>
        <w:t>当采用电动阀门作为控制阀时，阀门常闭，其试验喷头及试验接口设置方式与湿式相同。</w:t>
      </w:r>
    </w:p>
    <w:p>
      <w:pPr>
        <w:pStyle w:val="25"/>
        <w:keepNext w:val="0"/>
        <w:keepLines w:val="0"/>
        <w:pageBreakBefore w:val="0"/>
        <w:widowControl/>
        <w:numPr>
          <w:ilvl w:val="1"/>
          <w:numId w:val="22"/>
        </w:numPr>
        <w:tabs>
          <w:tab w:val="clear" w:pos="0"/>
        </w:tabs>
        <w:kinsoku/>
        <w:wordWrap/>
        <w:overflowPunct/>
        <w:topLinePunct w:val="0"/>
        <w:autoSpaceDE w:val="0"/>
        <w:autoSpaceDN w:val="0"/>
        <w:bidi w:val="0"/>
        <w:adjustRightInd/>
        <w:snapToGrid/>
        <w:ind w:firstLine="420" w:firstLineChars="200"/>
        <w:textAlignment w:val="auto"/>
        <w:rPr>
          <w:rFonts w:hint="default" w:ascii="Times New Roman" w:cs="Times New Roman"/>
          <w:lang w:val="en-US" w:eastAsia="zh-CN"/>
        </w:rPr>
      </w:pPr>
      <w:r>
        <w:rPr>
          <w:rFonts w:hint="default" w:ascii="Times New Roman" w:cs="Times New Roman"/>
          <w:lang w:val="en-US" w:eastAsia="zh-CN"/>
        </w:rPr>
        <w:t>雨淋系统</w:t>
      </w:r>
    </w:p>
    <w:p>
      <w:pPr>
        <w:pStyle w:val="25"/>
        <w:keepNext w:val="0"/>
        <w:keepLines w:val="0"/>
        <w:pageBreakBefore w:val="0"/>
        <w:widowControl/>
        <w:numPr>
          <w:ilvl w:val="0"/>
          <w:numId w:val="0"/>
        </w:numPr>
        <w:kinsoku/>
        <w:wordWrap/>
        <w:overflowPunct/>
        <w:topLinePunct w:val="0"/>
        <w:autoSpaceDE w:val="0"/>
        <w:autoSpaceDN w:val="0"/>
        <w:bidi w:val="0"/>
        <w:adjustRightInd/>
        <w:snapToGrid/>
        <w:ind w:firstLine="420" w:firstLineChars="200"/>
        <w:textAlignment w:val="auto"/>
        <w:rPr>
          <w:rFonts w:hint="default" w:ascii="Times New Roman" w:cs="Times New Roman"/>
          <w:lang w:val="en-US" w:eastAsia="zh-CN"/>
        </w:rPr>
      </w:pPr>
      <w:r>
        <w:rPr>
          <w:rFonts w:hint="default" w:ascii="Times New Roman" w:cs="Times New Roman"/>
          <w:lang w:val="en-US" w:eastAsia="zh-CN"/>
        </w:rPr>
        <w:t>系统主要由开式喷头、感温雨淋报警阀（如熔断阀）或雨淋报警阀组、水流报警装置、管道、阀门等组成。</w:t>
      </w:r>
    </w:p>
    <w:p>
      <w:pPr>
        <w:pStyle w:val="25"/>
        <w:keepNext w:val="0"/>
        <w:keepLines w:val="0"/>
        <w:pageBreakBefore w:val="0"/>
        <w:widowControl/>
        <w:numPr>
          <w:ilvl w:val="0"/>
          <w:numId w:val="0"/>
        </w:numPr>
        <w:kinsoku/>
        <w:wordWrap/>
        <w:overflowPunct/>
        <w:topLinePunct w:val="0"/>
        <w:autoSpaceDE w:val="0"/>
        <w:autoSpaceDN w:val="0"/>
        <w:bidi w:val="0"/>
        <w:adjustRightInd/>
        <w:snapToGrid/>
        <w:ind w:firstLine="420" w:firstLineChars="200"/>
        <w:textAlignment w:val="auto"/>
        <w:rPr>
          <w:rFonts w:hint="default" w:ascii="Times New Roman" w:cs="Times New Roman"/>
          <w:lang w:val="en-US" w:eastAsia="zh-CN"/>
        </w:rPr>
      </w:pPr>
      <w:r>
        <w:rPr>
          <w:rFonts w:hint="default" w:ascii="Times New Roman" w:cs="Times New Roman"/>
          <w:lang w:val="en-US" w:eastAsia="zh-CN"/>
        </w:rPr>
        <w:t>为防止误喷，感温雨淋报警阀（如熔断阀）或雨淋报警阀组可由两种不同类型火灾探测信号联动控制或手动控制。</w:t>
      </w:r>
    </w:p>
    <w:p>
      <w:pPr>
        <w:pStyle w:val="25"/>
        <w:keepNext w:val="0"/>
        <w:keepLines w:val="0"/>
        <w:pageBreakBefore w:val="0"/>
        <w:widowControl/>
        <w:numPr>
          <w:ilvl w:val="0"/>
          <w:numId w:val="0"/>
        </w:numPr>
        <w:kinsoku/>
        <w:wordWrap/>
        <w:overflowPunct/>
        <w:topLinePunct w:val="0"/>
        <w:autoSpaceDE w:val="0"/>
        <w:autoSpaceDN w:val="0"/>
        <w:bidi w:val="0"/>
        <w:adjustRightInd/>
        <w:snapToGrid/>
        <w:ind w:firstLine="420" w:firstLineChars="200"/>
        <w:textAlignment w:val="auto"/>
        <w:rPr>
          <w:rFonts w:hint="default" w:ascii="Times New Roman" w:cs="Times New Roman"/>
          <w:lang w:val="en-US" w:eastAsia="zh-CN"/>
        </w:rPr>
      </w:pPr>
      <w:r>
        <w:rPr>
          <w:rFonts w:hint="default" w:ascii="Times New Roman" w:cs="Times New Roman"/>
          <w:lang w:val="en-US" w:eastAsia="zh-CN"/>
        </w:rPr>
        <w:t>准工作状态时，感温雨淋报警阀（如熔断阀）或雨淋报警阀组处于关闭位置。</w:t>
      </w:r>
    </w:p>
    <w:p>
      <w:pPr>
        <w:pStyle w:val="25"/>
        <w:keepNext w:val="0"/>
        <w:keepLines w:val="0"/>
        <w:pageBreakBefore w:val="0"/>
        <w:widowControl/>
        <w:numPr>
          <w:ilvl w:val="0"/>
          <w:numId w:val="0"/>
        </w:numPr>
        <w:kinsoku/>
        <w:wordWrap/>
        <w:overflowPunct/>
        <w:topLinePunct w:val="0"/>
        <w:autoSpaceDE w:val="0"/>
        <w:autoSpaceDN w:val="0"/>
        <w:bidi w:val="0"/>
        <w:adjustRightInd/>
        <w:snapToGrid/>
        <w:ind w:firstLine="420" w:firstLineChars="200"/>
        <w:textAlignment w:val="auto"/>
        <w:rPr>
          <w:rFonts w:hint="default" w:ascii="Times New Roman" w:cs="Times New Roman"/>
          <w:lang w:val="en-US" w:eastAsia="zh-CN"/>
        </w:rPr>
      </w:pPr>
      <w:r>
        <w:rPr>
          <w:rFonts w:hint="default" w:ascii="Times New Roman" w:cs="Times New Roman"/>
          <w:lang w:val="en-US" w:eastAsia="zh-CN"/>
        </w:rPr>
        <w:t>感温雨淋报警阀（如熔断阀）应设置在被保护的防火区/防火小区内。雨淋报警阀组设置在被保护的防火区/防火小区以外。</w:t>
      </w:r>
    </w:p>
    <w:p>
      <w:pPr>
        <w:pStyle w:val="25"/>
        <w:keepNext w:val="0"/>
        <w:keepLines w:val="0"/>
        <w:pageBreakBefore w:val="0"/>
        <w:widowControl/>
        <w:numPr>
          <w:ilvl w:val="1"/>
          <w:numId w:val="22"/>
        </w:numPr>
        <w:tabs>
          <w:tab w:val="clear" w:pos="0"/>
        </w:tabs>
        <w:kinsoku/>
        <w:wordWrap/>
        <w:overflowPunct/>
        <w:topLinePunct w:val="0"/>
        <w:autoSpaceDE w:val="0"/>
        <w:autoSpaceDN w:val="0"/>
        <w:bidi w:val="0"/>
        <w:adjustRightInd/>
        <w:snapToGrid/>
        <w:ind w:firstLine="420" w:firstLineChars="200"/>
        <w:textAlignment w:val="auto"/>
        <w:rPr>
          <w:rFonts w:hint="default" w:ascii="Times New Roman" w:cs="Times New Roman"/>
          <w:lang w:val="en-US" w:eastAsia="zh-CN"/>
        </w:rPr>
      </w:pPr>
      <w:r>
        <w:rPr>
          <w:rFonts w:hint="default" w:ascii="Times New Roman" w:cs="Times New Roman"/>
          <w:lang w:val="en-US" w:eastAsia="zh-CN"/>
        </w:rPr>
        <w:t>水幕系统</w:t>
      </w:r>
    </w:p>
    <w:p>
      <w:pPr>
        <w:pStyle w:val="25"/>
        <w:keepNext w:val="0"/>
        <w:keepLines w:val="0"/>
        <w:pageBreakBefore w:val="0"/>
        <w:widowControl/>
        <w:numPr>
          <w:ilvl w:val="0"/>
          <w:numId w:val="0"/>
        </w:numPr>
        <w:kinsoku/>
        <w:wordWrap/>
        <w:overflowPunct/>
        <w:topLinePunct w:val="0"/>
        <w:autoSpaceDE w:val="0"/>
        <w:autoSpaceDN w:val="0"/>
        <w:bidi w:val="0"/>
        <w:adjustRightInd/>
        <w:snapToGrid/>
        <w:ind w:firstLine="420" w:firstLineChars="200"/>
        <w:textAlignment w:val="auto"/>
        <w:rPr>
          <w:rFonts w:hint="default" w:ascii="Times New Roman" w:cs="Times New Roman"/>
          <w:lang w:val="en-US" w:eastAsia="zh-CN"/>
        </w:rPr>
      </w:pPr>
      <w:r>
        <w:rPr>
          <w:rFonts w:hint="default" w:ascii="Times New Roman" w:cs="Times New Roman"/>
          <w:lang w:val="en-US" w:eastAsia="zh-CN"/>
        </w:rPr>
        <w:t>水幕系统用于挡烟阻火和冷却分隔物，为开式系统。系统采用开式洒水喷头或水幕喷头。</w:t>
      </w:r>
    </w:p>
    <w:p>
      <w:pPr>
        <w:pStyle w:val="25"/>
        <w:keepNext w:val="0"/>
        <w:keepLines w:val="0"/>
        <w:pageBreakBefore w:val="0"/>
        <w:widowControl/>
        <w:numPr>
          <w:ilvl w:val="0"/>
          <w:numId w:val="0"/>
        </w:numPr>
        <w:kinsoku/>
        <w:wordWrap/>
        <w:overflowPunct/>
        <w:topLinePunct w:val="0"/>
        <w:autoSpaceDE w:val="0"/>
        <w:autoSpaceDN w:val="0"/>
        <w:bidi w:val="0"/>
        <w:adjustRightInd/>
        <w:snapToGrid/>
        <w:ind w:firstLine="420" w:firstLineChars="200"/>
        <w:textAlignment w:val="auto"/>
        <w:rPr>
          <w:rFonts w:hint="default" w:ascii="Times New Roman" w:cs="Times New Roman"/>
          <w:lang w:val="en-US" w:eastAsia="zh-CN"/>
        </w:rPr>
      </w:pPr>
      <w:r>
        <w:rPr>
          <w:rFonts w:hint="default" w:ascii="Times New Roman" w:cs="Times New Roman"/>
          <w:lang w:val="en-US" w:eastAsia="zh-CN"/>
        </w:rPr>
        <w:t>系统控制阀可采用雨淋报警阀组、感温雨淋报警阀、电动阀或人工操作的手动阀门。</w:t>
      </w:r>
    </w:p>
    <w:p>
      <w:pPr>
        <w:pStyle w:val="25"/>
        <w:keepNext w:val="0"/>
        <w:keepLines w:val="0"/>
        <w:pageBreakBefore w:val="0"/>
        <w:widowControl/>
        <w:numPr>
          <w:ilvl w:val="0"/>
          <w:numId w:val="0"/>
        </w:numPr>
        <w:kinsoku/>
        <w:wordWrap/>
        <w:overflowPunct/>
        <w:topLinePunct w:val="0"/>
        <w:autoSpaceDE w:val="0"/>
        <w:autoSpaceDN w:val="0"/>
        <w:bidi w:val="0"/>
        <w:adjustRightInd/>
        <w:snapToGrid/>
        <w:ind w:firstLine="420" w:firstLineChars="200"/>
        <w:textAlignment w:val="auto"/>
        <w:rPr>
          <w:rFonts w:hint="default" w:ascii="Times New Roman" w:cs="Times New Roman"/>
          <w:lang w:val="en-US" w:eastAsia="zh-CN"/>
        </w:rPr>
      </w:pPr>
      <w:r>
        <w:rPr>
          <w:rFonts w:hint="default" w:ascii="Times New Roman" w:cs="Times New Roman"/>
          <w:lang w:val="en-US" w:eastAsia="zh-CN"/>
        </w:rPr>
        <w:t>准工作状态时，雨淋报警阀组、感温雨淋报警阀、电动阀或人工操作的手动阀门处于关闭位置。</w:t>
      </w:r>
    </w:p>
    <w:p>
      <w:pPr>
        <w:pStyle w:val="25"/>
        <w:keepNext w:val="0"/>
        <w:keepLines w:val="0"/>
        <w:pageBreakBefore w:val="0"/>
        <w:widowControl/>
        <w:numPr>
          <w:ilvl w:val="0"/>
          <w:numId w:val="0"/>
        </w:numPr>
        <w:kinsoku/>
        <w:wordWrap/>
        <w:overflowPunct/>
        <w:topLinePunct w:val="0"/>
        <w:autoSpaceDE w:val="0"/>
        <w:autoSpaceDN w:val="0"/>
        <w:bidi w:val="0"/>
        <w:adjustRightInd/>
        <w:snapToGrid/>
        <w:ind w:firstLine="420" w:firstLineChars="200"/>
        <w:textAlignment w:val="auto"/>
        <w:rPr>
          <w:rFonts w:hint="default" w:ascii="Times New Roman" w:cs="Times New Roman"/>
          <w:lang w:val="en-US" w:eastAsia="zh-CN"/>
        </w:rPr>
      </w:pPr>
      <w:r>
        <w:rPr>
          <w:rFonts w:hint="default" w:ascii="Times New Roman" w:cs="Times New Roman"/>
          <w:lang w:val="en-US" w:eastAsia="zh-CN"/>
        </w:rPr>
        <w:t>水幕系统喷水强度</w:t>
      </w:r>
      <w:r>
        <w:rPr>
          <w:rFonts w:hint="eastAsia" w:ascii="宋体" w:hAnsi="宋体" w:cs="宋体"/>
          <w:lang w:val="en-US" w:eastAsia="zh-CN"/>
        </w:rPr>
        <w:t>按GB 50084进行</w:t>
      </w:r>
      <w:r>
        <w:rPr>
          <w:rFonts w:hint="default" w:ascii="Times New Roman" w:cs="Times New Roman"/>
          <w:lang w:val="en-US" w:eastAsia="zh-CN"/>
        </w:rPr>
        <w:t>设计。</w:t>
      </w:r>
    </w:p>
    <w:p>
      <w:pPr>
        <w:pStyle w:val="25"/>
        <w:keepNext w:val="0"/>
        <w:keepLines w:val="0"/>
        <w:pageBreakBefore w:val="0"/>
        <w:widowControl/>
        <w:numPr>
          <w:ilvl w:val="0"/>
          <w:numId w:val="0"/>
        </w:numPr>
        <w:kinsoku/>
        <w:wordWrap/>
        <w:overflowPunct/>
        <w:topLinePunct w:val="0"/>
        <w:autoSpaceDE w:val="0"/>
        <w:autoSpaceDN w:val="0"/>
        <w:bidi w:val="0"/>
        <w:adjustRightInd/>
        <w:snapToGrid/>
        <w:ind w:firstLine="420" w:firstLineChars="200"/>
        <w:textAlignment w:val="auto"/>
        <w:rPr>
          <w:rFonts w:hint="default" w:ascii="Times New Roman" w:cs="Times New Roman"/>
          <w:lang w:val="en-US" w:eastAsia="zh-CN"/>
        </w:rPr>
      </w:pPr>
      <w:r>
        <w:rPr>
          <w:rFonts w:hint="default" w:ascii="Times New Roman" w:cs="Times New Roman"/>
          <w:lang w:val="en-US" w:eastAsia="zh-CN"/>
        </w:rPr>
        <w:t>当核安全重要舱段因特殊原因洞口无法封堵，且相邻常舱段可能影响核安全重要舱段时，宜在开洞/口处增设水幕系统进行防烟分隔。可在洞口内部、上方或周边设置两排水幕喷头或开式洒水喷头，以加强其有效性。喷头的布置应保证喷头洒水宽度不小于孔洞宽度。若孔洞内有穿越物，喷头布置应保证不留有洒水空白区。</w:t>
      </w:r>
    </w:p>
    <w:p>
      <w:pPr>
        <w:pStyle w:val="48"/>
        <w:bidi w:val="0"/>
        <w:outlineLvl w:val="2"/>
        <w:rPr>
          <w:rFonts w:hint="default" w:ascii="Times New Roman" w:hAnsi="Times New Roman"/>
          <w:lang w:val="en-US" w:eastAsia="zh-CN"/>
        </w:rPr>
      </w:pPr>
      <w:r>
        <w:rPr>
          <w:rFonts w:hint="default" w:ascii="Times New Roman" w:hAnsi="Times New Roman"/>
          <w:lang w:val="en-US" w:eastAsia="zh-CN"/>
        </w:rPr>
        <w:t>水喷雾灭火系统</w:t>
      </w:r>
    </w:p>
    <w:p>
      <w:pPr>
        <w:pStyle w:val="25"/>
        <w:keepNext w:val="0"/>
        <w:keepLines w:val="0"/>
        <w:pageBreakBefore w:val="0"/>
        <w:widowControl/>
        <w:numPr>
          <w:ilvl w:val="0"/>
          <w:numId w:val="0"/>
        </w:numPr>
        <w:kinsoku/>
        <w:wordWrap/>
        <w:overflowPunct/>
        <w:topLinePunct w:val="0"/>
        <w:autoSpaceDE w:val="0"/>
        <w:autoSpaceDN w:val="0"/>
        <w:bidi w:val="0"/>
        <w:adjustRightInd/>
        <w:snapToGrid/>
        <w:ind w:firstLine="420" w:firstLineChars="200"/>
        <w:textAlignment w:val="auto"/>
        <w:rPr>
          <w:rFonts w:hint="default" w:ascii="Times New Roman" w:cs="Times New Roman"/>
          <w:lang w:val="en-US" w:eastAsia="zh-CN"/>
        </w:rPr>
      </w:pPr>
      <w:r>
        <w:rPr>
          <w:rFonts w:hint="default" w:ascii="Times New Roman" w:cs="Times New Roman"/>
          <w:lang w:val="en-US" w:eastAsia="zh-CN"/>
        </w:rPr>
        <w:t>水喷雾系统以水雾喷头取代开式喷头，其他系统组</w:t>
      </w:r>
      <w:r>
        <w:rPr>
          <w:rFonts w:hint="eastAsia" w:ascii="宋体" w:hAnsi="宋体" w:cs="宋体"/>
          <w:lang w:val="en-US" w:eastAsia="zh-CN"/>
        </w:rPr>
        <w:t>成和控制要求与8.6.2 d)雨淋系</w:t>
      </w:r>
      <w:r>
        <w:rPr>
          <w:rFonts w:hint="default" w:ascii="Times New Roman" w:cs="Times New Roman"/>
          <w:lang w:val="en-US" w:eastAsia="zh-CN"/>
        </w:rPr>
        <w:t>统相同。</w:t>
      </w:r>
    </w:p>
    <w:p>
      <w:pPr>
        <w:pStyle w:val="25"/>
        <w:keepNext w:val="0"/>
        <w:keepLines w:val="0"/>
        <w:pageBreakBefore w:val="0"/>
        <w:widowControl/>
        <w:numPr>
          <w:ilvl w:val="0"/>
          <w:numId w:val="0"/>
        </w:numPr>
        <w:kinsoku/>
        <w:wordWrap/>
        <w:overflowPunct/>
        <w:topLinePunct w:val="0"/>
        <w:autoSpaceDE w:val="0"/>
        <w:autoSpaceDN w:val="0"/>
        <w:bidi w:val="0"/>
        <w:adjustRightInd/>
        <w:snapToGrid/>
        <w:ind w:firstLine="420" w:firstLineChars="200"/>
        <w:textAlignment w:val="auto"/>
        <w:rPr>
          <w:rFonts w:hint="default" w:ascii="Times New Roman" w:cs="Times New Roman"/>
          <w:lang w:val="en-US" w:eastAsia="zh-CN"/>
        </w:rPr>
      </w:pPr>
      <w:r>
        <w:rPr>
          <w:rFonts w:hint="default" w:ascii="Times New Roman" w:cs="Times New Roman"/>
          <w:lang w:val="en-US" w:eastAsia="zh-CN"/>
        </w:rPr>
        <w:t>系统供水压力应满足其选用喷头的正常使用压力要求。喷头布置和保护面积</w:t>
      </w:r>
      <w:r>
        <w:rPr>
          <w:rFonts w:hint="eastAsia" w:ascii="宋体" w:hAnsi="宋体" w:cs="宋体"/>
          <w:lang w:val="en-US" w:eastAsia="zh-CN"/>
        </w:rPr>
        <w:t>应按GB 50219进</w:t>
      </w:r>
      <w:r>
        <w:rPr>
          <w:rFonts w:hint="default" w:ascii="Times New Roman" w:cs="Times New Roman"/>
          <w:lang w:val="en-US" w:eastAsia="zh-CN"/>
        </w:rPr>
        <w:t>行设计。</w:t>
      </w:r>
    </w:p>
    <w:p>
      <w:pPr>
        <w:pStyle w:val="48"/>
        <w:bidi w:val="0"/>
        <w:outlineLvl w:val="2"/>
        <w:rPr>
          <w:rFonts w:hint="default" w:ascii="Times New Roman" w:hAnsi="Times New Roman"/>
          <w:lang w:val="en-US" w:eastAsia="zh-CN"/>
        </w:rPr>
      </w:pPr>
      <w:r>
        <w:rPr>
          <w:rFonts w:hint="default" w:ascii="Times New Roman" w:hAnsi="Times New Roman"/>
          <w:lang w:val="en-US" w:eastAsia="zh-CN"/>
        </w:rPr>
        <w:t>泡沫灭火系统</w:t>
      </w:r>
    </w:p>
    <w:p>
      <w:pPr>
        <w:pStyle w:val="115"/>
        <w:numPr>
          <w:ilvl w:val="3"/>
          <w:numId w:val="2"/>
        </w:numPr>
        <w:tabs>
          <w:tab w:val="left" w:pos="2100"/>
        </w:tabs>
        <w:ind w:left="0"/>
        <w:rPr>
          <w:rFonts w:hint="default" w:ascii="宋体" w:hAnsi="Times New Roman" w:eastAsia="宋体" w:cs="Times New Roman"/>
          <w:lang w:val="en-US" w:eastAsia="zh-CN"/>
        </w:rPr>
      </w:pPr>
      <w:r>
        <w:rPr>
          <w:rFonts w:hint="default" w:ascii="宋体" w:hAnsi="Times New Roman" w:eastAsia="宋体" w:cs="Times New Roman"/>
          <w:lang w:val="en-US" w:eastAsia="zh-CN"/>
        </w:rPr>
        <w:t>泡沫灭火系统主要由泡沫液比例混合装置、泡沫产生装置（如泡沫产生器、泡沫</w:t>
      </w:r>
      <w:r>
        <w:rPr>
          <w:rFonts w:hint="eastAsia" w:ascii="宋体" w:hAnsi="Times New Roman" w:eastAsia="宋体" w:cs="Times New Roman"/>
          <w:lang w:val="en-US" w:eastAsia="zh-CN"/>
        </w:rPr>
        <w:t>-</w:t>
      </w:r>
      <w:r>
        <w:rPr>
          <w:rFonts w:hint="default" w:ascii="宋体" w:hAnsi="Times New Roman" w:eastAsia="宋体" w:cs="Times New Roman"/>
          <w:lang w:val="en-US" w:eastAsia="zh-CN"/>
        </w:rPr>
        <w:t>水喷头等）、泡沫液、控制阀门及管道等组成。</w:t>
      </w:r>
    </w:p>
    <w:p>
      <w:pPr>
        <w:pStyle w:val="115"/>
        <w:numPr>
          <w:ilvl w:val="3"/>
          <w:numId w:val="2"/>
        </w:numPr>
        <w:tabs>
          <w:tab w:val="left" w:pos="2100"/>
        </w:tabs>
        <w:ind w:left="0"/>
        <w:rPr>
          <w:rFonts w:hint="default" w:ascii="宋体" w:hAnsi="Times New Roman" w:eastAsia="宋体" w:cs="Times New Roman"/>
          <w:lang w:val="en-US" w:eastAsia="zh-CN"/>
        </w:rPr>
      </w:pPr>
      <w:r>
        <w:rPr>
          <w:rFonts w:hint="default" w:ascii="宋体" w:hAnsi="Times New Roman" w:eastAsia="宋体" w:cs="Times New Roman"/>
          <w:lang w:val="en-US" w:eastAsia="zh-CN"/>
        </w:rPr>
        <w:t>禁止使用泡沫灭火系统扑救</w:t>
      </w:r>
      <w:r>
        <w:rPr>
          <w:rFonts w:hint="eastAsia" w:ascii="宋体" w:hAnsi="Times New Roman" w:eastAsia="宋体" w:cs="Times New Roman"/>
          <w:lang w:val="en-US" w:eastAsia="zh-CN"/>
        </w:rPr>
        <w:t>PVC火灾（</w:t>
      </w:r>
      <w:r>
        <w:rPr>
          <w:rFonts w:hint="default" w:ascii="宋体" w:hAnsi="Times New Roman" w:eastAsia="宋体" w:cs="Times New Roman"/>
          <w:lang w:val="en-US" w:eastAsia="zh-CN"/>
        </w:rPr>
        <w:t>如电缆火灾）。</w:t>
      </w:r>
    </w:p>
    <w:p>
      <w:pPr>
        <w:pStyle w:val="115"/>
        <w:numPr>
          <w:ilvl w:val="3"/>
          <w:numId w:val="2"/>
        </w:numPr>
        <w:tabs>
          <w:tab w:val="left" w:pos="2100"/>
        </w:tabs>
        <w:ind w:left="0"/>
        <w:rPr>
          <w:rFonts w:hint="default" w:ascii="宋体" w:hAnsi="Times New Roman" w:eastAsia="宋体" w:cs="Times New Roman"/>
          <w:lang w:val="en-US" w:eastAsia="zh-CN"/>
        </w:rPr>
      </w:pPr>
      <w:r>
        <w:rPr>
          <w:rFonts w:hint="default" w:ascii="宋体" w:hAnsi="Times New Roman" w:eastAsia="宋体" w:cs="Times New Roman"/>
          <w:lang w:val="en-US" w:eastAsia="zh-CN"/>
        </w:rPr>
        <w:t>具有非水溶性液体泄漏火灾危险的室内场所可采用泡沫水喷淋系统；存放量不</w:t>
      </w:r>
      <w:r>
        <w:rPr>
          <w:rFonts w:hint="eastAsia" w:ascii="宋体" w:hAnsi="Times New Roman" w:eastAsia="宋体" w:cs="Times New Roman"/>
          <w:lang w:val="en-US" w:eastAsia="zh-CN"/>
        </w:rPr>
        <w:t>超过25L/m</w:t>
      </w:r>
      <w:r>
        <w:rPr>
          <w:rFonts w:hint="eastAsia" w:ascii="宋体" w:hAnsi="Times New Roman" w:eastAsia="宋体" w:cs="Times New Roman"/>
          <w:vertAlign w:val="superscript"/>
          <w:lang w:val="en-US" w:eastAsia="zh-CN"/>
        </w:rPr>
        <w:t>3</w:t>
      </w:r>
      <w:r>
        <w:rPr>
          <w:rFonts w:hint="eastAsia" w:ascii="宋体" w:hAnsi="Times New Roman" w:eastAsia="宋体" w:cs="Times New Roman"/>
          <w:lang w:val="en-US" w:eastAsia="zh-CN"/>
        </w:rPr>
        <w:t>或</w:t>
      </w:r>
      <w:r>
        <w:rPr>
          <w:rFonts w:hint="default" w:ascii="宋体" w:hAnsi="Times New Roman" w:eastAsia="宋体" w:cs="Times New Roman"/>
          <w:lang w:val="en-US" w:eastAsia="zh-CN"/>
        </w:rPr>
        <w:t>超</w:t>
      </w:r>
      <w:r>
        <w:rPr>
          <w:rFonts w:hint="eastAsia" w:ascii="宋体" w:hAnsi="Times New Roman" w:eastAsia="宋体" w:cs="Times New Roman"/>
          <w:lang w:val="en-US" w:eastAsia="zh-CN"/>
        </w:rPr>
        <w:t>过25L/m</w:t>
      </w:r>
      <w:r>
        <w:rPr>
          <w:rFonts w:hint="eastAsia" w:ascii="宋体" w:hAnsi="Times New Roman" w:eastAsia="宋体" w:cs="Times New Roman"/>
          <w:vertAlign w:val="superscript"/>
          <w:lang w:val="en-US" w:eastAsia="zh-CN"/>
        </w:rPr>
        <w:t>3</w:t>
      </w:r>
      <w:r>
        <w:rPr>
          <w:rFonts w:hint="eastAsia" w:ascii="宋体" w:hAnsi="Times New Roman" w:eastAsia="宋体" w:cs="Times New Roman"/>
          <w:lang w:val="en-US" w:eastAsia="zh-CN"/>
        </w:rPr>
        <w:t>但</w:t>
      </w:r>
      <w:r>
        <w:rPr>
          <w:rFonts w:hint="default" w:ascii="宋体" w:hAnsi="Times New Roman" w:eastAsia="宋体" w:cs="Times New Roman"/>
          <w:lang w:val="en-US" w:eastAsia="zh-CN"/>
        </w:rPr>
        <w:t>有缓冲物的水溶性液体室内场所也可采用泡沫水喷淋系统。</w:t>
      </w:r>
    </w:p>
    <w:p>
      <w:pPr>
        <w:pStyle w:val="115"/>
        <w:numPr>
          <w:ilvl w:val="3"/>
          <w:numId w:val="2"/>
        </w:numPr>
        <w:tabs>
          <w:tab w:val="left" w:pos="2100"/>
        </w:tabs>
        <w:ind w:left="0"/>
        <w:rPr>
          <w:rFonts w:hint="eastAsia" w:ascii="宋体" w:hAnsi="Times New Roman" w:eastAsia="宋体" w:cs="Times New Roman"/>
          <w:lang w:val="en-US" w:eastAsia="zh-CN"/>
        </w:rPr>
      </w:pPr>
      <w:r>
        <w:rPr>
          <w:rFonts w:hint="default" w:ascii="宋体" w:hAnsi="Times New Roman" w:eastAsia="宋体" w:cs="Times New Roman"/>
          <w:lang w:val="en-US" w:eastAsia="zh-CN"/>
        </w:rPr>
        <w:t>泡沫</w:t>
      </w:r>
      <w:r>
        <w:rPr>
          <w:rFonts w:hint="eastAsia" w:ascii="宋体" w:hAnsi="Times New Roman" w:eastAsia="宋体" w:cs="Times New Roman"/>
          <w:lang w:val="en-US" w:eastAsia="zh-CN"/>
        </w:rPr>
        <w:t>-</w:t>
      </w:r>
      <w:r>
        <w:rPr>
          <w:rFonts w:hint="default" w:ascii="宋体" w:hAnsi="Times New Roman" w:eastAsia="宋体" w:cs="Times New Roman"/>
          <w:lang w:val="en-US" w:eastAsia="zh-CN"/>
        </w:rPr>
        <w:t>水喷淋系统泡沫混合液与水的连续供给时间，应符合下列规定：泡沫混合液连续供给时间不应</w:t>
      </w:r>
      <w:r>
        <w:rPr>
          <w:rFonts w:hint="eastAsia" w:ascii="宋体" w:hAnsi="Times New Roman" w:eastAsia="宋体" w:cs="Times New Roman"/>
          <w:lang w:val="en-US" w:eastAsia="zh-CN"/>
        </w:rPr>
        <w:t>小于10min；</w:t>
      </w:r>
      <w:r>
        <w:rPr>
          <w:rFonts w:hint="default" w:ascii="宋体" w:hAnsi="Times New Roman" w:eastAsia="宋体" w:cs="Times New Roman"/>
          <w:lang w:val="en-US" w:eastAsia="zh-CN"/>
        </w:rPr>
        <w:t>泡沫混合液与水的连续供给时间之和不</w:t>
      </w:r>
      <w:r>
        <w:rPr>
          <w:rFonts w:hint="eastAsia" w:ascii="宋体" w:hAnsi="Times New Roman" w:eastAsia="宋体" w:cs="Times New Roman"/>
          <w:lang w:val="en-US" w:eastAsia="zh-CN"/>
        </w:rPr>
        <w:t>应小于60min。</w:t>
      </w:r>
    </w:p>
    <w:p>
      <w:pPr>
        <w:pStyle w:val="115"/>
        <w:numPr>
          <w:ilvl w:val="3"/>
          <w:numId w:val="2"/>
        </w:numPr>
        <w:tabs>
          <w:tab w:val="left" w:pos="2100"/>
        </w:tabs>
        <w:ind w:left="0"/>
        <w:rPr>
          <w:rFonts w:hint="default" w:ascii="宋体" w:hAnsi="Times New Roman" w:eastAsia="宋体" w:cs="Times New Roman"/>
          <w:lang w:val="en-US" w:eastAsia="zh-CN"/>
        </w:rPr>
      </w:pPr>
      <w:r>
        <w:rPr>
          <w:rFonts w:hint="default" w:ascii="宋体" w:hAnsi="Times New Roman" w:eastAsia="宋体" w:cs="Times New Roman"/>
          <w:lang w:val="en-US" w:eastAsia="zh-CN"/>
        </w:rPr>
        <w:t>泡沫</w:t>
      </w:r>
      <w:r>
        <w:rPr>
          <w:rFonts w:hint="eastAsia" w:ascii="宋体" w:hAnsi="Times New Roman" w:eastAsia="宋体" w:cs="Times New Roman"/>
          <w:lang w:val="en-US" w:eastAsia="zh-CN"/>
        </w:rPr>
        <w:t>-</w:t>
      </w:r>
      <w:r>
        <w:rPr>
          <w:rFonts w:hint="default" w:ascii="宋体" w:hAnsi="Times New Roman" w:eastAsia="宋体" w:cs="Times New Roman"/>
          <w:lang w:val="en-US" w:eastAsia="zh-CN"/>
        </w:rPr>
        <w:t>水喷淋系统的报警阀组、水流报警装置的设置，应符合自动喷水灭火系统的有关规定。并应设置系统试验接口。</w:t>
      </w:r>
    </w:p>
    <w:p>
      <w:pPr>
        <w:pStyle w:val="115"/>
        <w:numPr>
          <w:ilvl w:val="3"/>
          <w:numId w:val="2"/>
        </w:numPr>
        <w:tabs>
          <w:tab w:val="left" w:pos="2100"/>
        </w:tabs>
        <w:ind w:left="0"/>
        <w:rPr>
          <w:rFonts w:hint="default" w:ascii="宋体" w:hAnsi="Times New Roman" w:eastAsia="宋体" w:cs="Times New Roman"/>
          <w:lang w:val="en-US" w:eastAsia="zh-CN"/>
        </w:rPr>
      </w:pPr>
      <w:r>
        <w:rPr>
          <w:rFonts w:hint="default" w:ascii="宋体" w:hAnsi="Times New Roman" w:eastAsia="宋体" w:cs="Times New Roman"/>
          <w:lang w:val="en-US" w:eastAsia="zh-CN"/>
        </w:rPr>
        <w:t>闭式泡沫</w:t>
      </w:r>
      <w:r>
        <w:rPr>
          <w:rFonts w:hint="eastAsia" w:ascii="宋体" w:hAnsi="Times New Roman" w:eastAsia="宋体" w:cs="Times New Roman"/>
          <w:lang w:val="en-US" w:eastAsia="zh-CN"/>
        </w:rPr>
        <w:t>-</w:t>
      </w:r>
      <w:r>
        <w:rPr>
          <w:rFonts w:hint="default" w:ascii="宋体" w:hAnsi="Times New Roman" w:eastAsia="宋体" w:cs="Times New Roman"/>
          <w:lang w:val="en-US" w:eastAsia="zh-CN"/>
        </w:rPr>
        <w:t>水喷淋系统和泡沫—水雨淋系统的作用面积及喷头的选用和布置应</w:t>
      </w:r>
      <w:r>
        <w:rPr>
          <w:rFonts w:hint="eastAsia" w:ascii="宋体" w:hAnsi="Times New Roman" w:eastAsia="宋体" w:cs="Times New Roman"/>
          <w:lang w:val="en-US" w:eastAsia="zh-CN"/>
        </w:rPr>
        <w:t>按GB 50151进</w:t>
      </w:r>
      <w:r>
        <w:rPr>
          <w:rFonts w:hint="default" w:ascii="宋体" w:hAnsi="Times New Roman" w:eastAsia="宋体" w:cs="Times New Roman"/>
          <w:lang w:val="en-US" w:eastAsia="zh-CN"/>
        </w:rPr>
        <w:t>行设计。</w:t>
      </w:r>
    </w:p>
    <w:p>
      <w:pPr>
        <w:pStyle w:val="115"/>
        <w:numPr>
          <w:ilvl w:val="3"/>
          <w:numId w:val="2"/>
        </w:numPr>
        <w:tabs>
          <w:tab w:val="left" w:pos="2100"/>
        </w:tabs>
        <w:ind w:left="0"/>
        <w:rPr>
          <w:rFonts w:hint="default" w:ascii="宋体" w:hAnsi="Times New Roman" w:eastAsia="宋体" w:cs="Times New Roman"/>
          <w:lang w:val="en-US" w:eastAsia="zh-CN"/>
        </w:rPr>
      </w:pPr>
      <w:r>
        <w:rPr>
          <w:rFonts w:hint="default" w:ascii="宋体" w:hAnsi="Times New Roman" w:eastAsia="宋体" w:cs="Times New Roman"/>
          <w:lang w:val="en-US" w:eastAsia="zh-CN"/>
        </w:rPr>
        <w:t>泡沫</w:t>
      </w:r>
      <w:r>
        <w:rPr>
          <w:rFonts w:hint="eastAsia" w:ascii="宋体" w:hAnsi="Times New Roman" w:eastAsia="宋体" w:cs="Times New Roman"/>
          <w:lang w:val="en-US" w:eastAsia="zh-CN"/>
        </w:rPr>
        <w:t>-</w:t>
      </w:r>
      <w:r>
        <w:rPr>
          <w:rFonts w:hint="default" w:ascii="宋体" w:hAnsi="Times New Roman" w:eastAsia="宋体" w:cs="Times New Roman"/>
          <w:lang w:val="en-US" w:eastAsia="zh-CN"/>
        </w:rPr>
        <w:t>水雨淋系统与泡沫水预作用系统的控制，应符合下列规定：系统应同时具备自动、手动和应急机械手动启动功能；应设置故障监视与报警装置，且在消防报警控制盘上显示。</w:t>
      </w:r>
    </w:p>
    <w:p>
      <w:pPr>
        <w:pStyle w:val="48"/>
        <w:bidi w:val="0"/>
        <w:outlineLvl w:val="2"/>
        <w:rPr>
          <w:rFonts w:hint="default" w:ascii="Times New Roman" w:hAnsi="Times New Roman"/>
          <w:lang w:val="en-US" w:eastAsia="zh-CN"/>
        </w:rPr>
      </w:pPr>
      <w:r>
        <w:rPr>
          <w:rFonts w:hint="default" w:ascii="Times New Roman" w:hAnsi="Times New Roman"/>
          <w:lang w:val="en-US" w:eastAsia="zh-CN"/>
        </w:rPr>
        <w:t>典型区域水基自动灭火系统的喷淋强度及作用面积</w:t>
      </w:r>
    </w:p>
    <w:p>
      <w:pPr>
        <w:pStyle w:val="25"/>
        <w:keepNext w:val="0"/>
        <w:keepLines w:val="0"/>
        <w:pageBreakBefore w:val="0"/>
        <w:widowControl/>
        <w:numPr>
          <w:ilvl w:val="0"/>
          <w:numId w:val="0"/>
        </w:numPr>
        <w:kinsoku/>
        <w:wordWrap/>
        <w:overflowPunct/>
        <w:topLinePunct w:val="0"/>
        <w:autoSpaceDE w:val="0"/>
        <w:autoSpaceDN w:val="0"/>
        <w:bidi w:val="0"/>
        <w:adjustRightInd/>
        <w:snapToGrid/>
        <w:ind w:firstLine="420" w:firstLineChars="200"/>
        <w:textAlignment w:val="auto"/>
        <w:rPr>
          <w:rFonts w:hint="default" w:ascii="Times New Roman" w:cs="Times New Roman"/>
          <w:lang w:val="en-US" w:eastAsia="zh-CN"/>
        </w:rPr>
      </w:pPr>
      <w:r>
        <w:rPr>
          <w:rFonts w:hint="default" w:ascii="Times New Roman" w:cs="Times New Roman"/>
          <w:lang w:val="en-US" w:eastAsia="zh-CN"/>
        </w:rPr>
        <w:t>核安全重要舱段设有水基自动灭火系统的典型区域内的灭火喷淋强度及作用面积不应低于表</w:t>
      </w:r>
      <w:r>
        <w:rPr>
          <w:rFonts w:hint="eastAsia" w:ascii="Times New Roman" w:cs="Times New Roman"/>
          <w:lang w:val="en-US" w:eastAsia="zh-CN"/>
        </w:rPr>
        <w:t>3</w:t>
      </w:r>
      <w:r>
        <w:rPr>
          <w:rFonts w:hint="default" w:ascii="Times New Roman" w:cs="Times New Roman"/>
          <w:lang w:val="en-US" w:eastAsia="zh-CN"/>
        </w:rPr>
        <w:t>的规定。</w:t>
      </w:r>
    </w:p>
    <w:p>
      <w:pPr>
        <w:jc w:val="center"/>
        <w:rPr>
          <w:rFonts w:hint="eastAsia" w:ascii="黑体" w:hAnsi="黑体" w:eastAsia="黑体" w:cs="黑体"/>
          <w:b w:val="0"/>
          <w:bCs w:val="0"/>
          <w:sz w:val="21"/>
          <w:szCs w:val="21"/>
        </w:rPr>
      </w:pPr>
      <w:r>
        <w:rPr>
          <w:rFonts w:hint="eastAsia" w:ascii="黑体" w:hAnsi="黑体" w:eastAsia="黑体" w:cs="黑体"/>
          <w:b w:val="0"/>
          <w:bCs w:val="0"/>
          <w:sz w:val="21"/>
          <w:szCs w:val="21"/>
        </w:rPr>
        <w:t>表</w:t>
      </w:r>
      <w:r>
        <w:rPr>
          <w:rFonts w:hint="eastAsia" w:ascii="黑体" w:hAnsi="黑体" w:eastAsia="黑体" w:cs="黑体"/>
          <w:b w:val="0"/>
          <w:bCs w:val="0"/>
          <w:sz w:val="21"/>
          <w:szCs w:val="21"/>
          <w:lang w:val="en-US" w:eastAsia="zh-CN"/>
        </w:rPr>
        <w:t>3</w:t>
      </w:r>
      <w:r>
        <w:rPr>
          <w:rFonts w:hint="eastAsia" w:ascii="黑体" w:hAnsi="黑体" w:eastAsia="黑体" w:cs="黑体"/>
          <w:b w:val="0"/>
          <w:bCs w:val="0"/>
          <w:sz w:val="21"/>
          <w:szCs w:val="21"/>
        </w:rPr>
        <w:t xml:space="preserve"> 固定灭火系统类型、喷淋强度和作用面积</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tcBorders>
              <w:top w:val="single" w:color="000000" w:sz="12" w:space="0"/>
              <w:left w:val="single" w:color="000000" w:sz="12" w:space="0"/>
              <w:bottom w:val="single" w:color="000000" w:sz="12"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保护对象</w:t>
            </w:r>
          </w:p>
        </w:tc>
        <w:tc>
          <w:tcPr>
            <w:tcW w:w="2130" w:type="dxa"/>
            <w:tcBorders>
              <w:top w:val="single" w:color="000000" w:sz="12" w:space="0"/>
              <w:bottom w:val="single" w:color="000000" w:sz="12" w:space="0"/>
            </w:tcBorders>
            <w:vAlign w:val="center"/>
          </w:tcPr>
          <w:p>
            <w:pPr>
              <w:keepNext w:val="0"/>
              <w:keepLines w:val="0"/>
              <w:suppressLineNumbers w:val="0"/>
              <w:spacing w:before="0" w:beforeAutospacing="0" w:after="0" w:afterAutospacing="0"/>
              <w:ind w:left="0" w:right="0"/>
              <w:jc w:val="center"/>
              <w:rPr>
                <w:rFonts w:hint="eastAsia" w:ascii="宋体" w:hAnsi="宋体" w:cs="宋体"/>
                <w:b w:val="0"/>
                <w:bCs w:val="0"/>
                <w:sz w:val="18"/>
                <w:szCs w:val="18"/>
                <w:vertAlign w:val="baseline"/>
              </w:rPr>
            </w:pPr>
            <w:r>
              <w:rPr>
                <w:rFonts w:hint="eastAsia" w:ascii="宋体" w:hAnsi="宋体" w:cs="宋体"/>
                <w:b w:val="0"/>
                <w:bCs w:val="0"/>
                <w:sz w:val="18"/>
                <w:szCs w:val="18"/>
                <w:vertAlign w:val="baseline"/>
              </w:rPr>
              <w:t>可选系统类型</w:t>
            </w:r>
          </w:p>
        </w:tc>
        <w:tc>
          <w:tcPr>
            <w:tcW w:w="2131" w:type="dxa"/>
            <w:tcBorders>
              <w:top w:val="single" w:color="000000" w:sz="12" w:space="0"/>
              <w:bottom w:val="single" w:color="000000" w:sz="12" w:space="0"/>
            </w:tcBorders>
            <w:vAlign w:val="center"/>
          </w:tcPr>
          <w:p>
            <w:pPr>
              <w:keepNext w:val="0"/>
              <w:keepLines w:val="0"/>
              <w:suppressLineNumbers w:val="0"/>
              <w:spacing w:before="0" w:beforeAutospacing="0" w:after="0" w:afterAutospacing="0"/>
              <w:ind w:left="0" w:right="0"/>
              <w:jc w:val="center"/>
              <w:rPr>
                <w:rFonts w:hint="eastAsia" w:ascii="宋体" w:hAnsi="宋体" w:cs="宋体"/>
                <w:b w:val="0"/>
                <w:bCs w:val="0"/>
                <w:sz w:val="18"/>
                <w:szCs w:val="18"/>
                <w:vertAlign w:val="baseline"/>
              </w:rPr>
            </w:pPr>
            <w:r>
              <w:rPr>
                <w:rFonts w:hint="eastAsia" w:ascii="宋体" w:hAnsi="宋体" w:cs="宋体"/>
                <w:b w:val="0"/>
                <w:bCs w:val="0"/>
                <w:sz w:val="18"/>
                <w:szCs w:val="18"/>
                <w:vertAlign w:val="baseline"/>
              </w:rPr>
              <w:t>喷淋强度</w:t>
            </w:r>
          </w:p>
          <w:p>
            <w:pPr>
              <w:keepNext w:val="0"/>
              <w:keepLines w:val="0"/>
              <w:suppressLineNumbers w:val="0"/>
              <w:spacing w:before="0" w:beforeAutospacing="0" w:after="0" w:afterAutospacing="0"/>
              <w:ind w:left="0" w:right="0"/>
              <w:jc w:val="center"/>
              <w:rPr>
                <w:rFonts w:hint="eastAsia" w:ascii="宋体" w:hAnsi="宋体" w:eastAsia="宋体" w:cs="宋体"/>
                <w:b w:val="0"/>
                <w:bCs w:val="0"/>
                <w:sz w:val="18"/>
                <w:szCs w:val="18"/>
                <w:vertAlign w:val="baseline"/>
                <w:lang w:val="en-US" w:eastAsia="zh-CN"/>
              </w:rPr>
            </w:pPr>
            <w:r>
              <w:rPr>
                <w:rFonts w:hint="eastAsia" w:ascii="宋体" w:hAnsi="宋体" w:cs="宋体"/>
                <w:b w:val="0"/>
                <w:bCs w:val="0"/>
                <w:sz w:val="18"/>
                <w:szCs w:val="18"/>
                <w:vertAlign w:val="baseline"/>
                <w:lang w:val="en-US" w:eastAsia="zh-CN"/>
              </w:rPr>
              <w:t>L/(min·m</w:t>
            </w:r>
            <w:r>
              <w:rPr>
                <w:rFonts w:hint="eastAsia" w:ascii="宋体" w:hAnsi="宋体" w:cs="宋体"/>
                <w:b w:val="0"/>
                <w:bCs w:val="0"/>
                <w:sz w:val="18"/>
                <w:szCs w:val="18"/>
                <w:vertAlign w:val="superscript"/>
                <w:lang w:val="en-US" w:eastAsia="zh-CN"/>
              </w:rPr>
              <w:t>2</w:t>
            </w:r>
            <w:r>
              <w:rPr>
                <w:rFonts w:hint="eastAsia" w:ascii="宋体" w:hAnsi="宋体" w:cs="宋体"/>
                <w:b w:val="0"/>
                <w:bCs w:val="0"/>
                <w:sz w:val="18"/>
                <w:szCs w:val="18"/>
                <w:vertAlign w:val="baseline"/>
                <w:lang w:val="en-US" w:eastAsia="zh-CN"/>
              </w:rPr>
              <w:t>)</w:t>
            </w:r>
          </w:p>
        </w:tc>
        <w:tc>
          <w:tcPr>
            <w:tcW w:w="2131" w:type="dxa"/>
            <w:tcBorders>
              <w:top w:val="single" w:color="000000" w:sz="12" w:space="0"/>
              <w:bottom w:val="single" w:color="000000" w:sz="12" w:space="0"/>
              <w:right w:val="single" w:color="000000" w:sz="12" w:space="0"/>
            </w:tcBorders>
            <w:vAlign w:val="center"/>
          </w:tcPr>
          <w:p>
            <w:pPr>
              <w:keepNext w:val="0"/>
              <w:keepLines w:val="0"/>
              <w:suppressLineNumbers w:val="0"/>
              <w:spacing w:before="0" w:beforeAutospacing="0" w:after="0" w:afterAutospacing="0"/>
              <w:ind w:left="0" w:right="0"/>
              <w:jc w:val="center"/>
              <w:rPr>
                <w:rFonts w:hint="eastAsia" w:ascii="宋体" w:hAnsi="宋体" w:cs="宋体"/>
                <w:b w:val="0"/>
                <w:bCs w:val="0"/>
                <w:sz w:val="18"/>
                <w:szCs w:val="18"/>
                <w:vertAlign w:val="baseline"/>
              </w:rPr>
            </w:pPr>
            <w:r>
              <w:rPr>
                <w:rFonts w:hint="eastAsia" w:ascii="宋体" w:hAnsi="宋体" w:cs="宋体"/>
                <w:b w:val="0"/>
                <w:bCs w:val="0"/>
                <w:sz w:val="18"/>
                <w:szCs w:val="18"/>
                <w:vertAlign w:val="baseline"/>
              </w:rPr>
              <w:t>作用面积</w:t>
            </w:r>
          </w:p>
          <w:p>
            <w:pPr>
              <w:keepNext w:val="0"/>
              <w:keepLines w:val="0"/>
              <w:suppressLineNumbers w:val="0"/>
              <w:spacing w:before="0" w:beforeAutospacing="0" w:after="0" w:afterAutospacing="0"/>
              <w:ind w:left="0" w:right="0"/>
              <w:jc w:val="center"/>
              <w:rPr>
                <w:rFonts w:hint="eastAsia" w:ascii="宋体" w:hAnsi="宋体" w:eastAsia="宋体" w:cs="宋体"/>
                <w:b w:val="0"/>
                <w:bCs w:val="0"/>
                <w:sz w:val="18"/>
                <w:szCs w:val="18"/>
                <w:vertAlign w:val="baseline"/>
                <w:lang w:val="en-US" w:eastAsia="zh-CN"/>
              </w:rPr>
            </w:pPr>
            <w:r>
              <w:rPr>
                <w:rFonts w:hint="eastAsia" w:ascii="宋体" w:hAnsi="宋体" w:cs="宋体"/>
                <w:b w:val="0"/>
                <w:bCs w:val="0"/>
                <w:sz w:val="18"/>
                <w:szCs w:val="18"/>
                <w:vertAlign w:val="baseline"/>
                <w:lang w:val="en-US" w:eastAsia="zh-CN"/>
              </w:rPr>
              <w:t>m</w:t>
            </w:r>
            <w:r>
              <w:rPr>
                <w:rFonts w:hint="eastAsia" w:ascii="宋体" w:hAnsi="宋体" w:cs="宋体"/>
                <w:b w:val="0"/>
                <w:bCs w:val="0"/>
                <w:sz w:val="18"/>
                <w:szCs w:val="18"/>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vMerge w:val="restart"/>
            <w:tcBorders>
              <w:top w:val="single" w:color="000000" w:sz="12" w:space="0"/>
              <w:left w:val="single" w:color="000000" w:sz="12" w:space="0"/>
            </w:tcBorders>
            <w:vAlign w:val="center"/>
          </w:tcPr>
          <w:p>
            <w:pPr>
              <w:keepNext w:val="0"/>
              <w:keepLines w:val="0"/>
              <w:suppressLineNumbers w:val="0"/>
              <w:spacing w:before="0" w:beforeAutospacing="0" w:after="0" w:afterAutospacing="0"/>
              <w:ind w:left="0" w:right="0"/>
              <w:jc w:val="center"/>
              <w:rPr>
                <w:rFonts w:hint="eastAsia" w:ascii="宋体" w:hAnsi="宋体" w:cs="宋体"/>
                <w:sz w:val="18"/>
                <w:szCs w:val="18"/>
                <w:vertAlign w:val="baseline"/>
              </w:rPr>
            </w:pPr>
            <w:r>
              <w:rPr>
                <w:rFonts w:hint="eastAsia" w:ascii="宋体" w:hAnsi="宋体" w:cs="宋体"/>
                <w:sz w:val="18"/>
                <w:szCs w:val="18"/>
                <w:vertAlign w:val="baseline"/>
              </w:rPr>
              <w:t>电缆间、电缆廊道、</w:t>
            </w:r>
          </w:p>
          <w:p>
            <w:pPr>
              <w:keepNext w:val="0"/>
              <w:keepLines w:val="0"/>
              <w:suppressLineNumbers w:val="0"/>
              <w:spacing w:before="0" w:beforeAutospacing="0" w:after="0" w:afterAutospacing="0"/>
              <w:ind w:left="0" w:right="0"/>
              <w:jc w:val="center"/>
              <w:rPr>
                <w:rFonts w:hint="eastAsia" w:ascii="宋体" w:hAnsi="宋体" w:cs="宋体"/>
                <w:sz w:val="18"/>
                <w:szCs w:val="18"/>
                <w:vertAlign w:val="baseline"/>
              </w:rPr>
            </w:pPr>
            <w:r>
              <w:rPr>
                <w:rFonts w:hint="eastAsia" w:ascii="宋体" w:hAnsi="宋体" w:cs="宋体"/>
                <w:sz w:val="18"/>
                <w:szCs w:val="18"/>
                <w:vertAlign w:val="baseline"/>
              </w:rPr>
              <w:t>电缆竖井等</w:t>
            </w:r>
          </w:p>
        </w:tc>
        <w:tc>
          <w:tcPr>
            <w:tcW w:w="2130" w:type="dxa"/>
            <w:tcBorders>
              <w:top w:val="single" w:color="000000" w:sz="12" w:space="0"/>
            </w:tcBorders>
            <w:vAlign w:val="center"/>
          </w:tcPr>
          <w:p>
            <w:pPr>
              <w:keepNext w:val="0"/>
              <w:keepLines w:val="0"/>
              <w:suppressLineNumbers w:val="0"/>
              <w:spacing w:before="0" w:beforeAutospacing="0" w:after="0" w:afterAutospacing="0"/>
              <w:ind w:left="0" w:right="0"/>
              <w:jc w:val="center"/>
              <w:rPr>
                <w:rFonts w:hint="eastAsia" w:ascii="宋体" w:hAnsi="宋体" w:cs="宋体"/>
                <w:sz w:val="18"/>
                <w:szCs w:val="18"/>
                <w:vertAlign w:val="baseline"/>
              </w:rPr>
            </w:pPr>
            <w:r>
              <w:rPr>
                <w:rFonts w:hint="eastAsia" w:ascii="宋体" w:hAnsi="宋体" w:cs="宋体"/>
                <w:sz w:val="18"/>
                <w:szCs w:val="18"/>
                <w:vertAlign w:val="baseline"/>
              </w:rPr>
              <w:t>开式水喷雾</w:t>
            </w:r>
          </w:p>
        </w:tc>
        <w:tc>
          <w:tcPr>
            <w:tcW w:w="2131" w:type="dxa"/>
            <w:tcBorders>
              <w:top w:val="single" w:color="000000" w:sz="12"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18"/>
                <w:szCs w:val="18"/>
                <w:vertAlign w:val="baseline"/>
                <w:lang w:val="en-US" w:eastAsia="zh-CN"/>
              </w:rPr>
            </w:pPr>
            <w:r>
              <w:rPr>
                <w:rFonts w:hint="eastAsia" w:ascii="宋体" w:hAnsi="宋体" w:cs="宋体"/>
                <w:sz w:val="18"/>
                <w:szCs w:val="18"/>
                <w:vertAlign w:val="baseline"/>
                <w:lang w:val="en-US" w:eastAsia="zh-CN"/>
              </w:rPr>
              <w:t>10</w:t>
            </w:r>
          </w:p>
        </w:tc>
        <w:tc>
          <w:tcPr>
            <w:tcW w:w="2131" w:type="dxa"/>
            <w:tcBorders>
              <w:top w:val="single" w:color="000000" w:sz="12" w:space="0"/>
              <w:right w:val="single" w:color="000000" w:sz="12" w:space="0"/>
            </w:tcBorders>
            <w:vAlign w:val="center"/>
          </w:tcPr>
          <w:p>
            <w:pPr>
              <w:keepNext w:val="0"/>
              <w:keepLines w:val="0"/>
              <w:suppressLineNumbers w:val="0"/>
              <w:spacing w:before="0" w:beforeAutospacing="0" w:after="0" w:afterAutospacing="0"/>
              <w:ind w:left="0" w:right="0"/>
              <w:jc w:val="center"/>
              <w:rPr>
                <w:rFonts w:hint="eastAsia" w:ascii="宋体" w:hAnsi="宋体" w:cs="宋体"/>
                <w:sz w:val="18"/>
                <w:szCs w:val="18"/>
                <w:vertAlign w:val="baseline"/>
              </w:rPr>
            </w:pPr>
            <w:r>
              <w:rPr>
                <w:rFonts w:hint="eastAsia" w:ascii="宋体" w:hAnsi="宋体" w:cs="宋体"/>
                <w:sz w:val="18"/>
                <w:szCs w:val="18"/>
                <w:vertAlign w:val="baseline"/>
              </w:rPr>
              <w:t>被保护面积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jc w:val="center"/>
        </w:trPr>
        <w:tc>
          <w:tcPr>
            <w:tcW w:w="2130" w:type="dxa"/>
            <w:vMerge w:val="continue"/>
            <w:tcBorders>
              <w:left w:val="single" w:color="000000" w:sz="12" w:space="0"/>
            </w:tcBorders>
            <w:vAlign w:val="center"/>
          </w:tcPr>
          <w:p>
            <w:pPr>
              <w:keepNext w:val="0"/>
              <w:keepLines w:val="0"/>
              <w:suppressLineNumbers w:val="0"/>
              <w:spacing w:before="0" w:beforeAutospacing="0" w:after="0" w:afterAutospacing="0"/>
              <w:ind w:left="0" w:right="0"/>
              <w:jc w:val="center"/>
              <w:rPr>
                <w:rFonts w:hint="eastAsia" w:ascii="宋体" w:hAnsi="宋体" w:cs="宋体"/>
                <w:sz w:val="18"/>
                <w:szCs w:val="18"/>
                <w:vertAlign w:val="baseline"/>
              </w:rPr>
            </w:pPr>
          </w:p>
        </w:tc>
        <w:tc>
          <w:tcPr>
            <w:tcW w:w="2130" w:type="dxa"/>
            <w:vAlign w:val="center"/>
          </w:tcPr>
          <w:p>
            <w:pPr>
              <w:keepNext w:val="0"/>
              <w:keepLines w:val="0"/>
              <w:suppressLineNumbers w:val="0"/>
              <w:spacing w:before="0" w:beforeAutospacing="0" w:after="0" w:afterAutospacing="0"/>
              <w:ind w:left="0" w:right="0"/>
              <w:jc w:val="center"/>
              <w:rPr>
                <w:rFonts w:hint="eastAsia" w:ascii="宋体" w:hAnsi="宋体" w:cs="宋体"/>
                <w:sz w:val="18"/>
                <w:szCs w:val="18"/>
                <w:vertAlign w:val="baseline"/>
              </w:rPr>
            </w:pPr>
            <w:r>
              <w:rPr>
                <w:rFonts w:hint="eastAsia" w:ascii="宋体" w:hAnsi="宋体" w:cs="宋体"/>
                <w:sz w:val="18"/>
                <w:szCs w:val="18"/>
                <w:vertAlign w:val="baseline"/>
              </w:rPr>
              <w:t>雨淋系统</w:t>
            </w:r>
          </w:p>
        </w:tc>
        <w:tc>
          <w:tcPr>
            <w:tcW w:w="2131"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18"/>
                <w:szCs w:val="18"/>
                <w:vertAlign w:val="baseline"/>
                <w:lang w:val="en-US" w:eastAsia="zh-CN"/>
              </w:rPr>
            </w:pPr>
            <w:r>
              <w:rPr>
                <w:rFonts w:hint="eastAsia" w:ascii="宋体" w:hAnsi="宋体" w:cs="宋体"/>
                <w:sz w:val="18"/>
                <w:szCs w:val="18"/>
                <w:vertAlign w:val="baseline"/>
                <w:lang w:val="en-US" w:eastAsia="zh-CN"/>
              </w:rPr>
              <w:t>10</w:t>
            </w:r>
          </w:p>
        </w:tc>
        <w:tc>
          <w:tcPr>
            <w:tcW w:w="2131" w:type="dxa"/>
            <w:tcBorders>
              <w:right w:val="single" w:color="000000" w:sz="12" w:space="0"/>
            </w:tcBorders>
            <w:vAlign w:val="center"/>
          </w:tcPr>
          <w:p>
            <w:pPr>
              <w:keepNext w:val="0"/>
              <w:keepLines w:val="0"/>
              <w:suppressLineNumbers w:val="0"/>
              <w:spacing w:before="0" w:beforeAutospacing="0" w:after="0" w:afterAutospacing="0"/>
              <w:ind w:left="0" w:right="0"/>
              <w:jc w:val="center"/>
              <w:rPr>
                <w:rFonts w:hint="eastAsia" w:ascii="宋体" w:hAnsi="宋体" w:cs="宋体"/>
                <w:sz w:val="18"/>
                <w:szCs w:val="18"/>
                <w:vertAlign w:val="baseline"/>
              </w:rPr>
            </w:pPr>
            <w:r>
              <w:rPr>
                <w:rFonts w:hint="eastAsia" w:ascii="宋体" w:hAnsi="宋体" w:cs="宋体"/>
                <w:sz w:val="18"/>
                <w:szCs w:val="18"/>
                <w:vertAlign w:val="baseline"/>
              </w:rPr>
              <w:t>被保护面积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vMerge w:val="continue"/>
            <w:tcBorders>
              <w:left w:val="single" w:color="000000" w:sz="12" w:space="0"/>
            </w:tcBorders>
            <w:vAlign w:val="center"/>
          </w:tcPr>
          <w:p>
            <w:pPr>
              <w:keepNext w:val="0"/>
              <w:keepLines w:val="0"/>
              <w:suppressLineNumbers w:val="0"/>
              <w:spacing w:before="0" w:beforeAutospacing="0" w:after="0" w:afterAutospacing="0"/>
              <w:ind w:left="0" w:right="0"/>
              <w:jc w:val="center"/>
              <w:rPr>
                <w:rFonts w:hint="eastAsia" w:ascii="宋体" w:hAnsi="宋体" w:cs="宋体"/>
                <w:sz w:val="18"/>
                <w:szCs w:val="18"/>
                <w:vertAlign w:val="baseline"/>
              </w:rPr>
            </w:pPr>
          </w:p>
        </w:tc>
        <w:tc>
          <w:tcPr>
            <w:tcW w:w="2130" w:type="dxa"/>
            <w:vAlign w:val="center"/>
          </w:tcPr>
          <w:p>
            <w:pPr>
              <w:keepNext w:val="0"/>
              <w:keepLines w:val="0"/>
              <w:suppressLineNumbers w:val="0"/>
              <w:spacing w:before="0" w:beforeAutospacing="0" w:after="0" w:afterAutospacing="0"/>
              <w:ind w:left="0" w:right="0"/>
              <w:jc w:val="center"/>
              <w:rPr>
                <w:rFonts w:hint="eastAsia" w:ascii="宋体" w:hAnsi="宋体" w:cs="宋体"/>
                <w:sz w:val="18"/>
                <w:szCs w:val="18"/>
                <w:vertAlign w:val="baseline"/>
              </w:rPr>
            </w:pPr>
            <w:r>
              <w:rPr>
                <w:rFonts w:hint="eastAsia" w:ascii="宋体" w:hAnsi="宋体" w:cs="宋体"/>
                <w:sz w:val="18"/>
                <w:szCs w:val="18"/>
                <w:vertAlign w:val="baseline"/>
              </w:rPr>
              <w:t>闭式自喷</w:t>
            </w:r>
          </w:p>
        </w:tc>
        <w:tc>
          <w:tcPr>
            <w:tcW w:w="2131"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18"/>
                <w:szCs w:val="18"/>
                <w:vertAlign w:val="baseline"/>
                <w:lang w:val="en-US" w:eastAsia="zh-CN"/>
              </w:rPr>
            </w:pPr>
            <w:r>
              <w:rPr>
                <w:rFonts w:hint="eastAsia" w:ascii="宋体" w:hAnsi="宋体" w:cs="宋体"/>
                <w:sz w:val="18"/>
                <w:szCs w:val="18"/>
                <w:vertAlign w:val="baseline"/>
                <w:lang w:val="en-US" w:eastAsia="zh-CN"/>
              </w:rPr>
              <w:t>10</w:t>
            </w:r>
          </w:p>
        </w:tc>
        <w:tc>
          <w:tcPr>
            <w:tcW w:w="2131" w:type="dxa"/>
            <w:tcBorders>
              <w:right w:val="single" w:color="000000" w:sz="12"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18"/>
                <w:szCs w:val="18"/>
                <w:vertAlign w:val="baseline"/>
                <w:lang w:val="en-US" w:eastAsia="zh-CN"/>
              </w:rPr>
            </w:pPr>
            <w:r>
              <w:rPr>
                <w:rFonts w:hint="eastAsia" w:ascii="宋体" w:hAnsi="宋体" w:cs="宋体"/>
                <w:sz w:val="18"/>
                <w:szCs w:val="18"/>
                <w:vertAlign w:val="baseline"/>
                <w:lang w:eastAsia="zh-CN"/>
              </w:rPr>
              <w:t>舱室</w:t>
            </w:r>
            <w:r>
              <w:rPr>
                <w:rFonts w:hint="eastAsia" w:ascii="宋体" w:hAnsi="宋体" w:cs="宋体"/>
                <w:sz w:val="18"/>
                <w:szCs w:val="18"/>
                <w:vertAlign w:val="baseline"/>
              </w:rPr>
              <w:t>面积</w:t>
            </w:r>
            <w:r>
              <w:rPr>
                <w:rFonts w:hint="eastAsia" w:ascii="宋体" w:hAnsi="宋体" w:cs="宋体"/>
                <w:sz w:val="18"/>
                <w:szCs w:val="18"/>
                <w:vertAlign w:val="baseline"/>
                <w:lang w:val="en-US" w:eastAsia="zh-CN"/>
              </w:rPr>
              <w:t>/260</w:t>
            </w:r>
            <w:r>
              <w:rPr>
                <w:rFonts w:hint="eastAsia" w:ascii="宋体" w:hAnsi="宋体" w:cs="宋体"/>
                <w:sz w:val="18"/>
                <w:szCs w:val="18"/>
                <w:vertAlign w:val="superscript"/>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tcBorders>
              <w:left w:val="single" w:color="000000" w:sz="12" w:space="0"/>
            </w:tcBorders>
            <w:vAlign w:val="center"/>
          </w:tcPr>
          <w:p>
            <w:pPr>
              <w:keepNext w:val="0"/>
              <w:keepLines w:val="0"/>
              <w:suppressLineNumbers w:val="0"/>
              <w:spacing w:before="0" w:beforeAutospacing="0" w:after="0" w:afterAutospacing="0"/>
              <w:ind w:left="0" w:right="0"/>
              <w:jc w:val="center"/>
              <w:rPr>
                <w:rFonts w:hint="eastAsia" w:ascii="宋体" w:hAnsi="宋体" w:cs="宋体"/>
                <w:sz w:val="18"/>
                <w:szCs w:val="18"/>
                <w:vertAlign w:val="baseline"/>
              </w:rPr>
            </w:pPr>
            <w:r>
              <w:rPr>
                <w:rFonts w:hint="eastAsia" w:ascii="宋体" w:hAnsi="宋体" w:cs="宋体"/>
                <w:sz w:val="18"/>
                <w:szCs w:val="18"/>
                <w:vertAlign w:val="baseline"/>
              </w:rPr>
              <w:t>柴油发电机</w:t>
            </w:r>
          </w:p>
        </w:tc>
        <w:tc>
          <w:tcPr>
            <w:tcW w:w="2130" w:type="dxa"/>
            <w:vAlign w:val="center"/>
          </w:tcPr>
          <w:p>
            <w:pPr>
              <w:keepNext w:val="0"/>
              <w:keepLines w:val="0"/>
              <w:suppressLineNumbers w:val="0"/>
              <w:spacing w:before="0" w:beforeAutospacing="0" w:after="0" w:afterAutospacing="0"/>
              <w:ind w:left="0" w:right="0"/>
              <w:jc w:val="center"/>
              <w:rPr>
                <w:rFonts w:hint="eastAsia" w:ascii="宋体" w:hAnsi="宋体" w:cs="宋体"/>
                <w:sz w:val="18"/>
                <w:szCs w:val="18"/>
                <w:vertAlign w:val="baseline"/>
              </w:rPr>
            </w:pPr>
            <w:r>
              <w:rPr>
                <w:rFonts w:hint="eastAsia" w:ascii="宋体" w:hAnsi="宋体" w:cs="宋体"/>
                <w:sz w:val="18"/>
                <w:szCs w:val="18"/>
                <w:vertAlign w:val="baseline"/>
              </w:rPr>
              <w:t>闭式泡沫—水喷淋</w:t>
            </w:r>
          </w:p>
        </w:tc>
        <w:tc>
          <w:tcPr>
            <w:tcW w:w="2131"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18"/>
                <w:szCs w:val="18"/>
                <w:vertAlign w:val="baseline"/>
                <w:lang w:val="en-US" w:eastAsia="zh-CN"/>
              </w:rPr>
            </w:pPr>
            <w:r>
              <w:rPr>
                <w:rFonts w:hint="eastAsia" w:ascii="宋体" w:hAnsi="宋体" w:cs="宋体"/>
                <w:sz w:val="18"/>
                <w:szCs w:val="18"/>
                <w:vertAlign w:val="baseline"/>
                <w:lang w:val="en-US" w:eastAsia="zh-CN"/>
              </w:rPr>
              <w:t>10</w:t>
            </w:r>
            <w:r>
              <w:rPr>
                <w:rFonts w:hint="eastAsia" w:ascii="宋体" w:hAnsi="宋体" w:cs="宋体"/>
                <w:sz w:val="18"/>
                <w:szCs w:val="18"/>
                <w:vertAlign w:val="superscript"/>
                <w:lang w:val="en-US" w:eastAsia="zh-CN"/>
              </w:rPr>
              <w:t>c</w:t>
            </w:r>
          </w:p>
        </w:tc>
        <w:tc>
          <w:tcPr>
            <w:tcW w:w="2131" w:type="dxa"/>
            <w:tcBorders>
              <w:right w:val="single" w:color="000000" w:sz="12" w:space="0"/>
            </w:tcBorders>
            <w:vAlign w:val="center"/>
          </w:tcPr>
          <w:p>
            <w:pPr>
              <w:keepNext w:val="0"/>
              <w:keepLines w:val="0"/>
              <w:suppressLineNumbers w:val="0"/>
              <w:spacing w:before="0" w:beforeAutospacing="0" w:after="0" w:afterAutospacing="0"/>
              <w:ind w:left="0" w:right="0"/>
              <w:jc w:val="center"/>
              <w:rPr>
                <w:rFonts w:hint="eastAsia" w:ascii="宋体" w:hAnsi="宋体" w:cs="宋体"/>
                <w:sz w:val="18"/>
                <w:szCs w:val="18"/>
                <w:vertAlign w:val="baseline"/>
                <w:lang w:val="en-US"/>
              </w:rPr>
            </w:pPr>
            <w:r>
              <w:rPr>
                <w:rFonts w:hint="eastAsia" w:ascii="宋体" w:hAnsi="宋体" w:cs="宋体"/>
                <w:sz w:val="18"/>
                <w:szCs w:val="18"/>
                <w:vertAlign w:val="baseline"/>
                <w:lang w:eastAsia="zh-CN"/>
              </w:rPr>
              <w:t>舱室</w:t>
            </w:r>
            <w:r>
              <w:rPr>
                <w:rFonts w:hint="eastAsia" w:ascii="宋体" w:hAnsi="宋体" w:cs="宋体"/>
                <w:sz w:val="18"/>
                <w:szCs w:val="18"/>
                <w:vertAlign w:val="baseline"/>
              </w:rPr>
              <w:t>面积</w:t>
            </w:r>
            <w:r>
              <w:rPr>
                <w:rFonts w:hint="eastAsia" w:ascii="宋体" w:hAnsi="宋体" w:cs="宋体"/>
                <w:sz w:val="18"/>
                <w:szCs w:val="18"/>
                <w:vertAlign w:val="baseline"/>
                <w:lang w:val="en-US" w:eastAsia="zh-CN"/>
              </w:rPr>
              <w:t>/465</w:t>
            </w:r>
            <w:r>
              <w:rPr>
                <w:rFonts w:hint="eastAsia" w:ascii="宋体" w:hAnsi="宋体" w:cs="宋体"/>
                <w:sz w:val="18"/>
                <w:szCs w:val="18"/>
                <w:vertAlign w:val="superscript"/>
                <w:lang w:val="en-US"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tcBorders>
              <w:left w:val="single" w:color="000000" w:sz="12" w:space="0"/>
            </w:tcBorders>
            <w:vAlign w:val="center"/>
          </w:tcPr>
          <w:p>
            <w:pPr>
              <w:keepNext w:val="0"/>
              <w:keepLines w:val="0"/>
              <w:suppressLineNumbers w:val="0"/>
              <w:spacing w:before="0" w:beforeAutospacing="0" w:after="0" w:afterAutospacing="0"/>
              <w:ind w:left="0" w:right="0"/>
              <w:jc w:val="center"/>
              <w:rPr>
                <w:rFonts w:hint="eastAsia" w:ascii="宋体" w:hAnsi="宋体" w:cs="宋体"/>
                <w:sz w:val="18"/>
                <w:szCs w:val="18"/>
                <w:vertAlign w:val="baseline"/>
              </w:rPr>
            </w:pPr>
            <w:r>
              <w:rPr>
                <w:rFonts w:hint="eastAsia" w:ascii="宋体" w:hAnsi="宋体" w:cs="宋体"/>
                <w:sz w:val="18"/>
                <w:szCs w:val="18"/>
                <w:vertAlign w:val="baseline"/>
              </w:rPr>
              <w:t>燃油储罐</w:t>
            </w:r>
          </w:p>
        </w:tc>
        <w:tc>
          <w:tcPr>
            <w:tcW w:w="2130" w:type="dxa"/>
            <w:vAlign w:val="center"/>
          </w:tcPr>
          <w:p>
            <w:pPr>
              <w:keepNext w:val="0"/>
              <w:keepLines w:val="0"/>
              <w:suppressLineNumbers w:val="0"/>
              <w:spacing w:before="0" w:beforeAutospacing="0" w:after="0" w:afterAutospacing="0"/>
              <w:ind w:left="0" w:right="0"/>
              <w:jc w:val="center"/>
              <w:rPr>
                <w:rFonts w:hint="eastAsia" w:ascii="宋体" w:hAnsi="宋体" w:cs="宋体"/>
                <w:sz w:val="18"/>
                <w:szCs w:val="18"/>
                <w:vertAlign w:val="baseline"/>
              </w:rPr>
            </w:pPr>
            <w:r>
              <w:rPr>
                <w:rFonts w:hint="eastAsia" w:ascii="宋体" w:hAnsi="宋体" w:cs="宋体"/>
                <w:sz w:val="18"/>
                <w:szCs w:val="18"/>
                <w:vertAlign w:val="baseline"/>
              </w:rPr>
              <w:t>开式泡沫—水雨淋</w:t>
            </w:r>
          </w:p>
        </w:tc>
        <w:tc>
          <w:tcPr>
            <w:tcW w:w="2131"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18"/>
                <w:szCs w:val="18"/>
                <w:vertAlign w:val="baseline"/>
                <w:lang w:val="en-US" w:eastAsia="zh-CN"/>
              </w:rPr>
            </w:pPr>
            <w:r>
              <w:rPr>
                <w:rFonts w:hint="eastAsia" w:ascii="宋体" w:hAnsi="宋体" w:cs="宋体"/>
                <w:sz w:val="18"/>
                <w:szCs w:val="18"/>
                <w:vertAlign w:val="baseline"/>
                <w:lang w:val="en-US" w:eastAsia="zh-CN"/>
              </w:rPr>
              <w:t>6.5</w:t>
            </w:r>
            <w:r>
              <w:rPr>
                <w:rFonts w:hint="eastAsia" w:ascii="宋体" w:hAnsi="宋体" w:cs="宋体"/>
                <w:sz w:val="18"/>
                <w:szCs w:val="18"/>
                <w:vertAlign w:val="superscript"/>
                <w:lang w:val="en-US" w:eastAsia="zh-CN"/>
              </w:rPr>
              <w:t>c</w:t>
            </w:r>
          </w:p>
        </w:tc>
        <w:tc>
          <w:tcPr>
            <w:tcW w:w="2131" w:type="dxa"/>
            <w:tcBorders>
              <w:right w:val="single" w:color="000000" w:sz="12" w:space="0"/>
            </w:tcBorders>
            <w:vAlign w:val="center"/>
          </w:tcPr>
          <w:p>
            <w:pPr>
              <w:keepNext w:val="0"/>
              <w:keepLines w:val="0"/>
              <w:suppressLineNumbers w:val="0"/>
              <w:spacing w:before="0" w:beforeAutospacing="0" w:after="0" w:afterAutospacing="0"/>
              <w:ind w:left="0" w:right="0"/>
              <w:jc w:val="center"/>
              <w:rPr>
                <w:rFonts w:hint="eastAsia" w:ascii="宋体" w:hAnsi="宋体" w:cs="宋体"/>
                <w:sz w:val="18"/>
                <w:szCs w:val="18"/>
                <w:vertAlign w:val="baseline"/>
              </w:rPr>
            </w:pPr>
            <w:r>
              <w:rPr>
                <w:rFonts w:hint="eastAsia" w:ascii="宋体" w:hAnsi="宋体" w:cs="宋体"/>
                <w:sz w:val="18"/>
                <w:szCs w:val="18"/>
                <w:vertAlign w:val="baseline"/>
              </w:rPr>
              <w:t>被保护面积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tcBorders>
              <w:left w:val="single" w:color="000000" w:sz="12" w:space="0"/>
            </w:tcBorders>
            <w:vAlign w:val="center"/>
          </w:tcPr>
          <w:p>
            <w:pPr>
              <w:keepNext w:val="0"/>
              <w:keepLines w:val="0"/>
              <w:suppressLineNumbers w:val="0"/>
              <w:spacing w:before="0" w:beforeAutospacing="0" w:after="0" w:afterAutospacing="0"/>
              <w:ind w:left="0" w:right="0"/>
              <w:jc w:val="center"/>
              <w:rPr>
                <w:rFonts w:hint="eastAsia" w:ascii="宋体" w:hAnsi="宋体" w:cs="宋体"/>
                <w:sz w:val="18"/>
                <w:szCs w:val="18"/>
                <w:vertAlign w:val="baseline"/>
              </w:rPr>
            </w:pPr>
            <w:r>
              <w:rPr>
                <w:rFonts w:hint="eastAsia" w:ascii="宋体" w:hAnsi="宋体" w:cs="宋体"/>
                <w:sz w:val="18"/>
                <w:szCs w:val="18"/>
                <w:vertAlign w:val="baseline"/>
              </w:rPr>
              <w:t>仪控机柜</w:t>
            </w:r>
          </w:p>
        </w:tc>
        <w:tc>
          <w:tcPr>
            <w:tcW w:w="2130" w:type="dxa"/>
            <w:vAlign w:val="center"/>
          </w:tcPr>
          <w:p>
            <w:pPr>
              <w:keepNext w:val="0"/>
              <w:keepLines w:val="0"/>
              <w:suppressLineNumbers w:val="0"/>
              <w:spacing w:before="0" w:beforeAutospacing="0" w:after="0" w:afterAutospacing="0"/>
              <w:ind w:left="0" w:right="0"/>
              <w:jc w:val="center"/>
              <w:rPr>
                <w:rFonts w:hint="eastAsia" w:ascii="宋体" w:hAnsi="宋体" w:cs="宋体"/>
                <w:sz w:val="18"/>
                <w:szCs w:val="18"/>
                <w:vertAlign w:val="baseline"/>
              </w:rPr>
            </w:pPr>
            <w:r>
              <w:rPr>
                <w:rFonts w:hint="eastAsia" w:ascii="宋体" w:hAnsi="宋体" w:cs="宋体"/>
                <w:sz w:val="18"/>
                <w:szCs w:val="18"/>
                <w:vertAlign w:val="baseline"/>
              </w:rPr>
              <w:t>闭式自喷</w:t>
            </w:r>
          </w:p>
        </w:tc>
        <w:tc>
          <w:tcPr>
            <w:tcW w:w="2131"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18"/>
                <w:szCs w:val="18"/>
                <w:vertAlign w:val="baseline"/>
                <w:lang w:val="en-US" w:eastAsia="zh-CN"/>
              </w:rPr>
            </w:pPr>
            <w:r>
              <w:rPr>
                <w:rFonts w:hint="eastAsia" w:ascii="宋体" w:hAnsi="宋体" w:cs="宋体"/>
                <w:sz w:val="18"/>
                <w:szCs w:val="18"/>
                <w:vertAlign w:val="baseline"/>
                <w:lang w:val="en-US" w:eastAsia="zh-CN"/>
              </w:rPr>
              <w:t>10</w:t>
            </w:r>
          </w:p>
        </w:tc>
        <w:tc>
          <w:tcPr>
            <w:tcW w:w="2131" w:type="dxa"/>
            <w:tcBorders>
              <w:right w:val="single" w:color="000000" w:sz="12" w:space="0"/>
            </w:tcBorders>
            <w:vAlign w:val="center"/>
          </w:tcPr>
          <w:p>
            <w:pPr>
              <w:keepNext w:val="0"/>
              <w:keepLines w:val="0"/>
              <w:suppressLineNumbers w:val="0"/>
              <w:spacing w:before="0" w:beforeAutospacing="0" w:after="0" w:afterAutospacing="0"/>
              <w:ind w:left="0" w:right="0"/>
              <w:jc w:val="center"/>
              <w:rPr>
                <w:rFonts w:hint="eastAsia" w:ascii="宋体" w:hAnsi="宋体" w:cs="宋体"/>
                <w:sz w:val="18"/>
                <w:szCs w:val="18"/>
                <w:vertAlign w:val="baseline"/>
              </w:rPr>
            </w:pPr>
            <w:r>
              <w:rPr>
                <w:rFonts w:hint="eastAsia" w:ascii="宋体" w:hAnsi="宋体" w:cs="宋体"/>
                <w:sz w:val="18"/>
                <w:szCs w:val="18"/>
                <w:vertAlign w:val="baseline"/>
                <w:lang w:eastAsia="zh-CN"/>
              </w:rPr>
              <w:t>舱室</w:t>
            </w:r>
            <w:r>
              <w:rPr>
                <w:rFonts w:hint="eastAsia" w:ascii="宋体" w:hAnsi="宋体" w:cs="宋体"/>
                <w:sz w:val="18"/>
                <w:szCs w:val="18"/>
                <w:vertAlign w:val="baseline"/>
              </w:rPr>
              <w:t>面积</w:t>
            </w:r>
            <w:r>
              <w:rPr>
                <w:rFonts w:hint="eastAsia" w:ascii="宋体" w:hAnsi="宋体" w:cs="宋体"/>
                <w:sz w:val="18"/>
                <w:szCs w:val="18"/>
                <w:vertAlign w:val="baseline"/>
                <w:lang w:val="en-US" w:eastAsia="zh-CN"/>
              </w:rPr>
              <w:t>/260</w:t>
            </w:r>
            <w:r>
              <w:rPr>
                <w:rFonts w:hint="eastAsia" w:ascii="宋体" w:hAnsi="宋体" w:cs="宋体"/>
                <w:sz w:val="18"/>
                <w:szCs w:val="18"/>
                <w:vertAlign w:val="superscript"/>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vMerge w:val="restart"/>
            <w:tcBorders>
              <w:left w:val="single" w:color="000000" w:sz="12" w:space="0"/>
            </w:tcBorders>
            <w:vAlign w:val="center"/>
          </w:tcPr>
          <w:p>
            <w:pPr>
              <w:keepNext w:val="0"/>
              <w:keepLines w:val="0"/>
              <w:suppressLineNumbers w:val="0"/>
              <w:spacing w:before="0" w:beforeAutospacing="0" w:after="0" w:afterAutospacing="0"/>
              <w:ind w:left="0" w:right="0"/>
              <w:jc w:val="center"/>
              <w:rPr>
                <w:rFonts w:hint="eastAsia" w:ascii="宋体" w:hAnsi="宋体" w:cs="宋体"/>
                <w:sz w:val="18"/>
                <w:szCs w:val="18"/>
                <w:vertAlign w:val="baseline"/>
              </w:rPr>
            </w:pPr>
            <w:r>
              <w:rPr>
                <w:rFonts w:hint="eastAsia" w:ascii="宋体" w:hAnsi="宋体" w:cs="宋体"/>
                <w:sz w:val="18"/>
                <w:szCs w:val="18"/>
                <w:vertAlign w:val="baseline"/>
              </w:rPr>
              <w:t>带有润滑油的运转机械设备</w:t>
            </w:r>
          </w:p>
          <w:p>
            <w:pPr>
              <w:keepNext w:val="0"/>
              <w:keepLines w:val="0"/>
              <w:suppressLineNumbers w:val="0"/>
              <w:spacing w:before="0" w:beforeAutospacing="0" w:after="0" w:afterAutospacing="0"/>
              <w:ind w:left="0" w:right="0"/>
              <w:jc w:val="center"/>
              <w:rPr>
                <w:rFonts w:hint="eastAsia" w:ascii="宋体" w:hAnsi="宋体" w:cs="宋体"/>
                <w:sz w:val="18"/>
                <w:szCs w:val="18"/>
                <w:vertAlign w:val="baseline"/>
              </w:rPr>
            </w:pPr>
            <w:r>
              <w:rPr>
                <w:rFonts w:hint="eastAsia" w:ascii="宋体" w:hAnsi="宋体" w:cs="宋体"/>
                <w:sz w:val="18"/>
                <w:szCs w:val="18"/>
                <w:vertAlign w:val="baseline"/>
              </w:rPr>
              <w:t>（如泵、压缩机等）</w:t>
            </w:r>
          </w:p>
        </w:tc>
        <w:tc>
          <w:tcPr>
            <w:tcW w:w="2130" w:type="dxa"/>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开式水喷雾</w:t>
            </w:r>
          </w:p>
        </w:tc>
        <w:tc>
          <w:tcPr>
            <w:tcW w:w="2131"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18"/>
                <w:szCs w:val="18"/>
                <w:vertAlign w:val="baseline"/>
                <w:lang w:val="en-US" w:eastAsia="zh-CN"/>
              </w:rPr>
            </w:pPr>
            <w:r>
              <w:rPr>
                <w:rFonts w:hint="eastAsia" w:ascii="宋体" w:hAnsi="宋体" w:cs="宋体"/>
                <w:sz w:val="18"/>
                <w:szCs w:val="18"/>
                <w:vertAlign w:val="baseline"/>
                <w:lang w:val="en-US" w:eastAsia="zh-CN"/>
              </w:rPr>
              <w:t>15</w:t>
            </w:r>
          </w:p>
        </w:tc>
        <w:tc>
          <w:tcPr>
            <w:tcW w:w="2131" w:type="dxa"/>
            <w:tcBorders>
              <w:right w:val="single" w:color="000000" w:sz="12" w:space="0"/>
            </w:tcBorders>
            <w:vAlign w:val="center"/>
          </w:tcPr>
          <w:p>
            <w:pPr>
              <w:keepNext w:val="0"/>
              <w:keepLines w:val="0"/>
              <w:suppressLineNumbers w:val="0"/>
              <w:spacing w:before="0" w:beforeAutospacing="0" w:after="0" w:afterAutospacing="0"/>
              <w:ind w:left="0" w:right="0"/>
              <w:jc w:val="center"/>
              <w:rPr>
                <w:rFonts w:hint="eastAsia" w:ascii="宋体" w:hAnsi="宋体" w:cs="宋体"/>
                <w:sz w:val="18"/>
                <w:szCs w:val="18"/>
                <w:vertAlign w:val="baseline"/>
              </w:rPr>
            </w:pPr>
            <w:r>
              <w:rPr>
                <w:rFonts w:hint="eastAsia" w:ascii="宋体" w:hAnsi="宋体" w:cs="宋体"/>
                <w:sz w:val="18"/>
                <w:szCs w:val="18"/>
                <w:vertAlign w:val="baseline"/>
              </w:rPr>
              <w:t>被保护面积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30" w:type="dxa"/>
            <w:vMerge w:val="continue"/>
            <w:tcBorders>
              <w:left w:val="single" w:color="000000" w:sz="12" w:space="0"/>
              <w:bottom w:val="single" w:color="000000" w:sz="12" w:space="0"/>
            </w:tcBorders>
            <w:vAlign w:val="center"/>
          </w:tcPr>
          <w:p>
            <w:pPr>
              <w:keepNext w:val="0"/>
              <w:keepLines w:val="0"/>
              <w:suppressLineNumbers w:val="0"/>
              <w:spacing w:before="0" w:beforeAutospacing="0" w:after="0" w:afterAutospacing="0"/>
              <w:ind w:left="0" w:right="0"/>
              <w:jc w:val="center"/>
              <w:rPr>
                <w:rFonts w:hint="eastAsia" w:ascii="宋体" w:hAnsi="宋体" w:cs="宋体"/>
                <w:sz w:val="18"/>
                <w:szCs w:val="18"/>
                <w:vertAlign w:val="baseline"/>
              </w:rPr>
            </w:pPr>
          </w:p>
        </w:tc>
        <w:tc>
          <w:tcPr>
            <w:tcW w:w="2130" w:type="dxa"/>
            <w:tcBorders>
              <w:bottom w:val="single" w:color="000000" w:sz="12" w:space="0"/>
            </w:tcBorders>
            <w:vAlign w:val="center"/>
          </w:tcPr>
          <w:p>
            <w:pPr>
              <w:keepNext w:val="0"/>
              <w:keepLines w:val="0"/>
              <w:suppressLineNumbers w:val="0"/>
              <w:spacing w:before="0" w:beforeAutospacing="0" w:after="0" w:afterAutospacing="0"/>
              <w:ind w:left="0" w:right="0"/>
              <w:jc w:val="center"/>
              <w:rPr>
                <w:rFonts w:hint="eastAsia" w:ascii="宋体" w:hAnsi="宋体" w:cs="宋体"/>
                <w:sz w:val="18"/>
                <w:szCs w:val="18"/>
                <w:vertAlign w:val="baseline"/>
              </w:rPr>
            </w:pPr>
            <w:r>
              <w:rPr>
                <w:rFonts w:hint="eastAsia" w:ascii="宋体" w:hAnsi="宋体" w:cs="宋体"/>
                <w:sz w:val="18"/>
                <w:szCs w:val="18"/>
                <w:vertAlign w:val="baseline"/>
              </w:rPr>
              <w:t>闭式自喷</w:t>
            </w:r>
          </w:p>
        </w:tc>
        <w:tc>
          <w:tcPr>
            <w:tcW w:w="2131" w:type="dxa"/>
            <w:tcBorders>
              <w:bottom w:val="single" w:color="000000" w:sz="12" w:space="0"/>
            </w:tcBorders>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18"/>
                <w:szCs w:val="18"/>
                <w:vertAlign w:val="baseline"/>
                <w:lang w:val="en-US" w:eastAsia="zh-CN"/>
              </w:rPr>
            </w:pPr>
            <w:r>
              <w:rPr>
                <w:rFonts w:hint="eastAsia" w:ascii="宋体" w:hAnsi="宋体" w:cs="宋体"/>
                <w:sz w:val="18"/>
                <w:szCs w:val="18"/>
                <w:vertAlign w:val="baseline"/>
                <w:lang w:val="en-US" w:eastAsia="zh-CN"/>
              </w:rPr>
              <w:t>15</w:t>
            </w:r>
          </w:p>
        </w:tc>
        <w:tc>
          <w:tcPr>
            <w:tcW w:w="2131" w:type="dxa"/>
            <w:tcBorders>
              <w:bottom w:val="single" w:color="000000" w:sz="12" w:space="0"/>
              <w:right w:val="single" w:color="000000" w:sz="12" w:space="0"/>
            </w:tcBorders>
            <w:vAlign w:val="center"/>
          </w:tcPr>
          <w:p>
            <w:pPr>
              <w:keepNext w:val="0"/>
              <w:keepLines w:val="0"/>
              <w:suppressLineNumbers w:val="0"/>
              <w:spacing w:before="0" w:beforeAutospacing="0" w:after="0" w:afterAutospacing="0"/>
              <w:ind w:left="0" w:right="0"/>
              <w:jc w:val="center"/>
              <w:rPr>
                <w:rFonts w:hint="eastAsia" w:ascii="宋体" w:hAnsi="宋体" w:cs="宋体"/>
                <w:sz w:val="18"/>
                <w:szCs w:val="18"/>
                <w:vertAlign w:val="baseline"/>
              </w:rPr>
            </w:pPr>
            <w:r>
              <w:rPr>
                <w:rFonts w:hint="eastAsia" w:ascii="宋体" w:hAnsi="宋体" w:cs="宋体"/>
                <w:sz w:val="18"/>
                <w:szCs w:val="18"/>
                <w:vertAlign w:val="baseline"/>
                <w:lang w:eastAsia="zh-CN"/>
              </w:rPr>
              <w:t>舱室</w:t>
            </w:r>
            <w:r>
              <w:rPr>
                <w:rFonts w:hint="eastAsia" w:ascii="宋体" w:hAnsi="宋体" w:cs="宋体"/>
                <w:sz w:val="18"/>
                <w:szCs w:val="18"/>
                <w:vertAlign w:val="baseline"/>
              </w:rPr>
              <w:t>面积</w:t>
            </w:r>
            <w:r>
              <w:rPr>
                <w:rFonts w:hint="eastAsia" w:ascii="宋体" w:hAnsi="宋体" w:cs="宋体"/>
                <w:sz w:val="18"/>
                <w:szCs w:val="18"/>
                <w:vertAlign w:val="baseline"/>
                <w:lang w:val="en-US" w:eastAsia="zh-CN"/>
              </w:rPr>
              <w:t>/260</w:t>
            </w:r>
            <w:r>
              <w:rPr>
                <w:rFonts w:hint="eastAsia" w:ascii="宋体" w:hAnsi="宋体" w:cs="宋体"/>
                <w:sz w:val="18"/>
                <w:szCs w:val="18"/>
                <w:vertAlign w:val="superscript"/>
                <w:lang w:val="en-US"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8522" w:type="dxa"/>
            <w:gridSpan w:val="4"/>
            <w:tcBorders>
              <w:top w:val="single" w:color="000000" w:sz="12" w:space="0"/>
              <w:left w:val="single" w:color="000000" w:sz="12" w:space="0"/>
              <w:bottom w:val="single" w:color="000000" w:sz="12" w:space="0"/>
              <w:right w:val="single" w:color="000000" w:sz="12" w:space="0"/>
            </w:tcBorders>
            <w:vAlign w:val="center"/>
          </w:tcPr>
          <w:p>
            <w:pPr>
              <w:keepNext w:val="0"/>
              <w:keepLines w:val="0"/>
              <w:suppressLineNumbers w:val="0"/>
              <w:spacing w:before="0" w:beforeAutospacing="0" w:after="0" w:afterAutospacing="0"/>
              <w:ind w:left="0" w:right="0"/>
              <w:jc w:val="left"/>
              <w:rPr>
                <w:rFonts w:hint="eastAsia" w:ascii="宋体" w:hAnsi="宋体" w:cs="宋体"/>
                <w:sz w:val="18"/>
                <w:szCs w:val="18"/>
                <w:vertAlign w:val="baseline"/>
                <w:lang w:val="en-US" w:eastAsia="zh-CN"/>
              </w:rPr>
            </w:pPr>
            <w:r>
              <w:rPr>
                <w:rFonts w:hint="eastAsia" w:ascii="宋体" w:hAnsi="宋体" w:cs="宋体"/>
                <w:sz w:val="18"/>
                <w:szCs w:val="18"/>
                <w:vertAlign w:val="superscript"/>
                <w:lang w:val="en-US" w:eastAsia="zh-CN"/>
              </w:rPr>
              <w:t>a</w:t>
            </w:r>
            <w:r>
              <w:rPr>
                <w:rFonts w:hint="eastAsia" w:ascii="宋体" w:hAnsi="宋体" w:cs="宋体"/>
                <w:sz w:val="18"/>
                <w:szCs w:val="18"/>
                <w:vertAlign w:val="baseline"/>
                <w:lang w:val="en-US" w:eastAsia="zh-CN"/>
              </w:rPr>
              <w:t>对于设置闭式自喷系统的场所，所在防火区（防火小区）面积小于260m</w:t>
            </w:r>
            <w:r>
              <w:rPr>
                <w:rFonts w:hint="eastAsia" w:ascii="宋体" w:hAnsi="宋体" w:cs="宋体"/>
                <w:sz w:val="18"/>
                <w:szCs w:val="18"/>
                <w:vertAlign w:val="superscript"/>
                <w:lang w:val="en-US" w:eastAsia="zh-CN"/>
              </w:rPr>
              <w:t>2</w:t>
            </w:r>
            <w:r>
              <w:rPr>
                <w:rFonts w:hint="eastAsia" w:ascii="宋体" w:hAnsi="宋体" w:cs="宋体"/>
                <w:sz w:val="18"/>
                <w:szCs w:val="18"/>
                <w:vertAlign w:val="baseline"/>
                <w:lang w:val="en-US" w:eastAsia="zh-CN"/>
              </w:rPr>
              <w:t>时，作用面积按防火区/防火小区相应舱室面积；所在防火区/防火小区面积大于260m</w:t>
            </w:r>
            <w:r>
              <w:rPr>
                <w:rFonts w:hint="eastAsia" w:ascii="宋体" w:hAnsi="宋体" w:cs="宋体"/>
                <w:sz w:val="18"/>
                <w:szCs w:val="18"/>
                <w:vertAlign w:val="superscript"/>
                <w:lang w:val="en-US" w:eastAsia="zh-CN"/>
              </w:rPr>
              <w:t>2</w:t>
            </w:r>
            <w:r>
              <w:rPr>
                <w:rFonts w:hint="eastAsia" w:ascii="宋体" w:hAnsi="宋体" w:cs="宋体"/>
                <w:sz w:val="18"/>
                <w:szCs w:val="18"/>
                <w:vertAlign w:val="baseline"/>
                <w:lang w:val="en-US" w:eastAsia="zh-CN"/>
              </w:rPr>
              <w:t>时，作用面积最小取260m</w:t>
            </w:r>
            <w:r>
              <w:rPr>
                <w:rFonts w:hint="eastAsia" w:ascii="宋体" w:hAnsi="宋体" w:cs="宋体"/>
                <w:sz w:val="18"/>
                <w:szCs w:val="18"/>
                <w:vertAlign w:val="superscript"/>
                <w:lang w:val="en-US" w:eastAsia="zh-CN"/>
              </w:rPr>
              <w:t>2</w:t>
            </w:r>
            <w:r>
              <w:rPr>
                <w:rFonts w:hint="eastAsia" w:ascii="宋体" w:hAnsi="宋体" w:cs="宋体"/>
                <w:sz w:val="18"/>
                <w:szCs w:val="18"/>
                <w:vertAlign w:val="baseline"/>
                <w:lang w:val="en-US" w:eastAsia="zh-CN"/>
              </w:rPr>
              <w:t>。</w:t>
            </w:r>
          </w:p>
          <w:p>
            <w:pPr>
              <w:keepNext w:val="0"/>
              <w:keepLines w:val="0"/>
              <w:suppressLineNumbers w:val="0"/>
              <w:spacing w:before="0" w:beforeAutospacing="0" w:after="0" w:afterAutospacing="0"/>
              <w:ind w:left="0" w:right="0"/>
              <w:jc w:val="left"/>
              <w:rPr>
                <w:rFonts w:hint="eastAsia" w:ascii="宋体" w:hAnsi="宋体" w:cs="宋体"/>
                <w:sz w:val="18"/>
                <w:szCs w:val="18"/>
                <w:vertAlign w:val="baseline"/>
              </w:rPr>
            </w:pPr>
            <w:r>
              <w:rPr>
                <w:rFonts w:hint="eastAsia" w:ascii="宋体" w:hAnsi="宋体" w:cs="宋体"/>
                <w:sz w:val="18"/>
                <w:szCs w:val="18"/>
                <w:vertAlign w:val="superscript"/>
                <w:lang w:val="en-US" w:eastAsia="zh-CN"/>
              </w:rPr>
              <w:t>b</w:t>
            </w:r>
            <w:r>
              <w:rPr>
                <w:rFonts w:hint="eastAsia" w:ascii="宋体" w:hAnsi="宋体" w:cs="宋体"/>
                <w:sz w:val="18"/>
                <w:szCs w:val="18"/>
                <w:vertAlign w:val="baseline"/>
                <w:lang w:val="en-US" w:eastAsia="zh-CN"/>
              </w:rPr>
              <w:t>对于设置闭式泡沫-水喷淋系统的场所，所在防火区（防火小区）面积小于465m</w:t>
            </w:r>
            <w:r>
              <w:rPr>
                <w:rFonts w:hint="eastAsia" w:ascii="宋体" w:hAnsi="宋体" w:cs="宋体"/>
                <w:sz w:val="18"/>
                <w:szCs w:val="18"/>
                <w:vertAlign w:val="superscript"/>
                <w:lang w:val="en-US" w:eastAsia="zh-CN"/>
              </w:rPr>
              <w:t>2</w:t>
            </w:r>
            <w:r>
              <w:rPr>
                <w:rFonts w:hint="eastAsia" w:ascii="宋体" w:hAnsi="宋体" w:cs="宋体"/>
                <w:sz w:val="18"/>
                <w:szCs w:val="18"/>
                <w:vertAlign w:val="baseline"/>
                <w:lang w:val="en-US" w:eastAsia="zh-CN"/>
              </w:rPr>
              <w:t>时，作用面积防火区/防火小区相应舱室面积，所在防火区/防火小区面积大于465m</w:t>
            </w:r>
            <w:r>
              <w:rPr>
                <w:rFonts w:hint="eastAsia" w:ascii="宋体" w:hAnsi="宋体" w:cs="宋体"/>
                <w:sz w:val="18"/>
                <w:szCs w:val="18"/>
                <w:vertAlign w:val="superscript"/>
                <w:lang w:val="en-US" w:eastAsia="zh-CN"/>
              </w:rPr>
              <w:t>2</w:t>
            </w:r>
            <w:r>
              <w:rPr>
                <w:rFonts w:hint="eastAsia" w:ascii="宋体" w:hAnsi="宋体" w:cs="宋体"/>
                <w:sz w:val="18"/>
                <w:szCs w:val="18"/>
                <w:vertAlign w:val="baseline"/>
                <w:lang w:val="en-US" w:eastAsia="zh-CN"/>
              </w:rPr>
              <w:t>时，作用面积最小取465m</w:t>
            </w:r>
            <w:r>
              <w:rPr>
                <w:rFonts w:hint="eastAsia" w:ascii="宋体" w:hAnsi="宋体" w:cs="宋体"/>
                <w:sz w:val="18"/>
                <w:szCs w:val="18"/>
                <w:vertAlign w:val="superscript"/>
                <w:lang w:val="en-US" w:eastAsia="zh-CN"/>
              </w:rPr>
              <w:t>2</w:t>
            </w:r>
            <w:r>
              <w:rPr>
                <w:rFonts w:hint="eastAsia" w:ascii="宋体" w:hAnsi="宋体" w:cs="宋体"/>
                <w:sz w:val="18"/>
                <w:szCs w:val="18"/>
                <w:vertAlign w:val="baseline"/>
                <w:lang w:val="en-US" w:eastAsia="zh-CN"/>
              </w:rPr>
              <w:t>，另外也可采用试验值。</w:t>
            </w:r>
          </w:p>
          <w:p>
            <w:pPr>
              <w:keepNext w:val="0"/>
              <w:keepLines w:val="0"/>
              <w:suppressLineNumbers w:val="0"/>
              <w:spacing w:before="0" w:beforeAutospacing="0" w:after="0" w:afterAutospacing="0"/>
              <w:ind w:left="0" w:right="0"/>
              <w:jc w:val="left"/>
              <w:rPr>
                <w:rFonts w:hint="eastAsia" w:ascii="宋体" w:hAnsi="宋体" w:cs="宋体"/>
                <w:sz w:val="18"/>
                <w:szCs w:val="18"/>
                <w:vertAlign w:val="baseline"/>
              </w:rPr>
            </w:pPr>
            <w:r>
              <w:rPr>
                <w:rFonts w:hint="eastAsia" w:ascii="宋体" w:hAnsi="宋体" w:cs="宋体"/>
                <w:sz w:val="18"/>
                <w:szCs w:val="18"/>
                <w:vertAlign w:val="superscript"/>
                <w:lang w:val="en-US" w:eastAsia="zh-CN"/>
              </w:rPr>
              <w:t>c</w:t>
            </w:r>
            <w:r>
              <w:rPr>
                <w:rFonts w:hint="eastAsia" w:ascii="宋体" w:hAnsi="宋体" w:cs="宋体"/>
                <w:sz w:val="18"/>
                <w:szCs w:val="18"/>
                <w:vertAlign w:val="baseline"/>
                <w:lang w:val="en-US" w:eastAsia="zh-CN"/>
              </w:rPr>
              <w:t>此数值为灭火剂中添加有乳化剂的喷淋强度。若灭火剂中未含乳化剂，按15L/(min·m</w:t>
            </w:r>
            <w:r>
              <w:rPr>
                <w:rFonts w:hint="eastAsia" w:ascii="宋体" w:hAnsi="宋体" w:cs="宋体"/>
                <w:sz w:val="18"/>
                <w:szCs w:val="18"/>
                <w:vertAlign w:val="superscript"/>
                <w:lang w:val="en-US" w:eastAsia="zh-CN"/>
              </w:rPr>
              <w:t>2</w:t>
            </w:r>
            <w:r>
              <w:rPr>
                <w:rFonts w:hint="eastAsia" w:ascii="宋体" w:hAnsi="宋体" w:cs="宋体"/>
                <w:sz w:val="18"/>
                <w:szCs w:val="18"/>
                <w:vertAlign w:val="baseline"/>
                <w:lang w:val="en-US" w:eastAsia="zh-CN"/>
              </w:rPr>
              <w:t>)计。</w:t>
            </w:r>
          </w:p>
          <w:p>
            <w:pPr>
              <w:keepNext w:val="0"/>
              <w:keepLines w:val="0"/>
              <w:suppressLineNumbers w:val="0"/>
              <w:spacing w:before="0" w:beforeAutospacing="0" w:after="0" w:afterAutospacing="0"/>
              <w:ind w:left="0" w:right="0"/>
              <w:jc w:val="left"/>
              <w:rPr>
                <w:rFonts w:hint="eastAsia" w:ascii="宋体" w:hAnsi="宋体" w:cs="宋体"/>
                <w:sz w:val="18"/>
                <w:szCs w:val="18"/>
                <w:vertAlign w:val="baseline"/>
              </w:rPr>
            </w:pPr>
            <w:r>
              <w:rPr>
                <w:rFonts w:hint="eastAsia" w:ascii="宋体" w:hAnsi="宋体" w:cs="宋体"/>
                <w:sz w:val="18"/>
                <w:szCs w:val="18"/>
                <w:vertAlign w:val="superscript"/>
                <w:lang w:val="en-US" w:eastAsia="zh-CN"/>
              </w:rPr>
              <w:t>d</w:t>
            </w:r>
            <w:r>
              <w:rPr>
                <w:rFonts w:hint="eastAsia" w:ascii="宋体" w:hAnsi="宋体" w:cs="宋体"/>
                <w:sz w:val="18"/>
                <w:szCs w:val="18"/>
                <w:vertAlign w:val="baseline"/>
                <w:lang w:val="en-US" w:eastAsia="zh-CN"/>
              </w:rPr>
              <w:t>对于运转机械设备设置闭式自喷系统保护时，作用面积按设备所在舱室面积；设备所在舱室面积大于260m</w:t>
            </w:r>
            <w:r>
              <w:rPr>
                <w:rFonts w:hint="eastAsia" w:ascii="宋体" w:hAnsi="宋体" w:cs="宋体"/>
                <w:sz w:val="18"/>
                <w:szCs w:val="18"/>
                <w:vertAlign w:val="superscript"/>
                <w:lang w:val="en-US" w:eastAsia="zh-CN"/>
              </w:rPr>
              <w:t>2</w:t>
            </w:r>
            <w:r>
              <w:rPr>
                <w:rFonts w:hint="eastAsia" w:ascii="宋体" w:hAnsi="宋体" w:cs="宋体"/>
                <w:sz w:val="18"/>
                <w:szCs w:val="18"/>
                <w:vertAlign w:val="baseline"/>
                <w:lang w:val="en-US" w:eastAsia="zh-CN"/>
              </w:rPr>
              <w:t>时，作用面积最小取260m</w:t>
            </w:r>
            <w:r>
              <w:rPr>
                <w:rFonts w:hint="eastAsia" w:ascii="宋体" w:hAnsi="宋体" w:cs="宋体"/>
                <w:sz w:val="18"/>
                <w:szCs w:val="18"/>
                <w:vertAlign w:val="superscript"/>
                <w:lang w:val="en-US" w:eastAsia="zh-CN"/>
              </w:rPr>
              <w:t>2</w:t>
            </w:r>
            <w:r>
              <w:rPr>
                <w:rFonts w:hint="eastAsia" w:ascii="宋体" w:hAnsi="宋体" w:cs="宋体"/>
                <w:sz w:val="18"/>
                <w:szCs w:val="18"/>
                <w:vertAlign w:val="baseline"/>
                <w:lang w:val="en-US" w:eastAsia="zh-CN"/>
              </w:rPr>
              <w:t>。</w:t>
            </w:r>
          </w:p>
        </w:tc>
      </w:tr>
    </w:tbl>
    <w:p>
      <w:pPr>
        <w:pStyle w:val="44"/>
        <w:bidi w:val="0"/>
        <w:outlineLvl w:val="1"/>
        <w:rPr>
          <w:rFonts w:hint="default" w:ascii="Times New Roman"/>
          <w:lang w:val="en-US" w:eastAsia="zh-CN"/>
        </w:rPr>
      </w:pPr>
      <w:r>
        <w:rPr>
          <w:rFonts w:hint="default" w:ascii="Times New Roman"/>
          <w:lang w:val="en-US" w:eastAsia="zh-CN"/>
        </w:rPr>
        <w:t>舱室内消火栓</w:t>
      </w:r>
    </w:p>
    <w:p>
      <w:pPr>
        <w:pStyle w:val="65"/>
        <w:ind w:left="0" w:firstLine="0"/>
        <w:outlineLvl w:val="3"/>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除不可通行或进入的区域外，舱段内各层均需要设置室内消火栓。</w:t>
      </w:r>
    </w:p>
    <w:p>
      <w:pPr>
        <w:pStyle w:val="65"/>
        <w:ind w:left="0" w:firstLine="0"/>
        <w:outlineLvl w:val="3"/>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反应堆舱的消火栓系统宜为干式管网，如有必要时可在反应堆舱外部打开隔离阀进行充水。</w:t>
      </w:r>
    </w:p>
    <w:p>
      <w:pPr>
        <w:pStyle w:val="65"/>
        <w:ind w:left="0" w:firstLine="0"/>
        <w:outlineLvl w:val="3"/>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舱室内消火栓的布置应确保</w:t>
      </w:r>
      <w:r>
        <w:rPr>
          <w:rFonts w:hint="eastAsia" w:ascii="宋体" w:hAnsi="宋体" w:eastAsia="宋体" w:cs="宋体"/>
          <w:lang w:val="en-US" w:eastAsia="zh-CN"/>
        </w:rPr>
        <w:t>至少2支水枪的有效射程能到达室内任何部位。对于只有一条疏散路线且火灾风险较低的区域，应确保至少1</w:t>
      </w:r>
      <w:r>
        <w:rPr>
          <w:rFonts w:hint="eastAsia" w:ascii="Times New Roman" w:hAnsi="Times New Roman" w:eastAsia="宋体" w:cs="Times New Roman"/>
          <w:lang w:val="en-US" w:eastAsia="zh-CN"/>
        </w:rPr>
        <w:t>支</w:t>
      </w:r>
      <w:r>
        <w:rPr>
          <w:rFonts w:hint="default" w:ascii="Times New Roman" w:hAnsi="Times New Roman" w:eastAsia="宋体" w:cs="Times New Roman"/>
          <w:lang w:val="en-US" w:eastAsia="zh-CN"/>
        </w:rPr>
        <w:t>水枪的有效射程能到达室内任何部位。</w:t>
      </w:r>
    </w:p>
    <w:p>
      <w:pPr>
        <w:pStyle w:val="65"/>
        <w:ind w:left="0" w:firstLine="0"/>
        <w:outlineLvl w:val="3"/>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舱室内消火栓应设在楼梯间、前室、走道等明显易于取用以及便于火灾扑救的位置。</w:t>
      </w:r>
    </w:p>
    <w:p>
      <w:pPr>
        <w:pStyle w:val="65"/>
        <w:ind w:left="0" w:firstLine="0"/>
        <w:outlineLvl w:val="3"/>
        <w:rPr>
          <w:rFonts w:hint="default" w:ascii="Times New Roman" w:hAnsi="Times New Roman" w:eastAsia="宋体" w:cs="Times New Roman"/>
          <w:lang w:val="en-US" w:eastAsia="zh-CN"/>
        </w:rPr>
      </w:pPr>
      <w:r>
        <w:rPr>
          <w:rFonts w:hint="eastAsia" w:ascii="Times New Roman" w:hAnsi="Times New Roman" w:eastAsia="宋体" w:cs="Times New Roman"/>
        </w:rPr>
        <w:t>反应堆</w:t>
      </w:r>
      <w:r>
        <w:rPr>
          <w:rFonts w:hint="eastAsia" w:ascii="Times New Roman" w:hAnsi="Times New Roman" w:eastAsia="宋体" w:cs="Times New Roman"/>
          <w:lang w:val="en-US" w:eastAsia="zh-CN"/>
        </w:rPr>
        <w:t>舱</w:t>
      </w:r>
      <w:r>
        <w:rPr>
          <w:rFonts w:hint="eastAsia" w:ascii="Times New Roman" w:hAnsi="Times New Roman" w:eastAsia="宋体" w:cs="Times New Roman"/>
        </w:rPr>
        <w:t>、高放射性污染区域（黄区、橙区、红区）有悖于工作人员辐射防护的场所，可仅设置栓口不设置消火栓箱，但应将水带、水枪等配套设施放置在进入该区域出入口处，并应有明显标志。</w:t>
      </w:r>
    </w:p>
    <w:p>
      <w:pPr>
        <w:pStyle w:val="65"/>
        <w:ind w:left="0" w:firstLine="0"/>
        <w:outlineLvl w:val="3"/>
        <w:rPr>
          <w:rFonts w:hint="eastAsia" w:ascii="宋体" w:hAnsi="宋体" w:eastAsia="宋体" w:cs="宋体"/>
          <w:lang w:val="en-US" w:eastAsia="zh-CN"/>
        </w:rPr>
      </w:pPr>
      <w:r>
        <w:rPr>
          <w:rFonts w:hint="default" w:ascii="Times New Roman" w:hAnsi="Times New Roman" w:eastAsia="宋体" w:cs="Times New Roman"/>
          <w:lang w:val="en-US" w:eastAsia="zh-CN"/>
        </w:rPr>
        <w:t>舱室内消火栓栓口的安装高度应便于消防水</w:t>
      </w:r>
      <w:r>
        <w:rPr>
          <w:rFonts w:hint="eastAsia" w:ascii="宋体" w:hAnsi="宋体" w:eastAsia="宋体" w:cs="宋体"/>
          <w:lang w:val="en-US" w:eastAsia="zh-CN"/>
        </w:rPr>
        <w:t>带（软管）的连接，其距地面高度宜为0.7m～1.5m。采用RIA型或者类似消火栓时，卷盘中心距地面高度宜为1.2m～1.8m。采用船用法兰消火栓时，应满足GB/T 2032要求。</w:t>
      </w:r>
    </w:p>
    <w:p>
      <w:pPr>
        <w:pStyle w:val="65"/>
        <w:ind w:left="0" w:firstLine="0"/>
        <w:outlineLvl w:val="3"/>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舱室内消火</w:t>
      </w:r>
      <w:r>
        <w:rPr>
          <w:rFonts w:hint="eastAsia" w:ascii="宋体" w:hAnsi="宋体" w:eastAsia="宋体" w:cs="宋体"/>
          <w:lang w:val="en-US" w:eastAsia="zh-CN"/>
        </w:rPr>
        <w:t>栓设置宜参考《国际航行海船法定检验技术规则》相关要求，核安全重要舱段内水龙带长度不应超过25m</w:t>
      </w:r>
      <w:r>
        <w:rPr>
          <w:rFonts w:hint="eastAsia" w:ascii="Times New Roman" w:hAnsi="Times New Roman" w:eastAsia="宋体" w:cs="Times New Roman"/>
          <w:lang w:val="en-US" w:eastAsia="zh-CN"/>
        </w:rPr>
        <w:t>。</w:t>
      </w:r>
    </w:p>
    <w:p>
      <w:pPr>
        <w:pStyle w:val="44"/>
        <w:bidi w:val="0"/>
        <w:outlineLvl w:val="1"/>
        <w:rPr>
          <w:rFonts w:hint="default" w:ascii="Times New Roman"/>
          <w:lang w:val="en-US" w:eastAsia="zh-CN"/>
        </w:rPr>
      </w:pPr>
      <w:r>
        <w:rPr>
          <w:rFonts w:hint="default" w:ascii="Times New Roman"/>
          <w:lang w:val="en-US" w:eastAsia="zh-CN"/>
        </w:rPr>
        <w:t>灭火器</w:t>
      </w:r>
    </w:p>
    <w:p>
      <w:pPr>
        <w:pStyle w:val="65"/>
        <w:ind w:left="0" w:firstLine="0"/>
        <w:outlineLvl w:val="3"/>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舱室内，应设置足够数量和适当规格的灭火器，保证有效地扑灭初期火灾。灭火器的类型应适用于配置场所的火灾种类。</w:t>
      </w:r>
      <w:r>
        <w:rPr>
          <w:rFonts w:hint="eastAsia" w:ascii="Times New Roman" w:hAnsi="Times New Roman" w:eastAsia="宋体" w:cs="Times New Roman"/>
          <w:lang w:val="en-US" w:eastAsia="zh-CN"/>
        </w:rPr>
        <w:t>灭</w:t>
      </w:r>
      <w:r>
        <w:rPr>
          <w:rFonts w:hint="eastAsia" w:ascii="宋体" w:hAnsi="宋体" w:eastAsia="宋体" w:cs="宋体"/>
          <w:lang w:val="en-US" w:eastAsia="zh-CN"/>
        </w:rPr>
        <w:t>火器的配置设计宜参考《国际航行海船法定检验技术规则》相关要求，灭火器的配置计算按照GB 50140执行</w:t>
      </w:r>
      <w:r>
        <w:rPr>
          <w:rFonts w:hint="eastAsia" w:ascii="Times New Roman" w:hAnsi="Times New Roman" w:eastAsia="宋体" w:cs="Times New Roman"/>
          <w:lang w:val="en-US" w:eastAsia="zh-CN"/>
        </w:rPr>
        <w:t>。</w:t>
      </w:r>
    </w:p>
    <w:p>
      <w:pPr>
        <w:pStyle w:val="65"/>
        <w:ind w:left="0" w:firstLine="0"/>
        <w:outlineLvl w:val="3"/>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灭火器一般布置在明显并且便于取用的地点，如电梯旁边、走道、出入口和设备附近的通道。在满足相应场所灭火器最大保护距离的前提下，可将灭火器布置在计算单元的舱室门口外或舱室外的疏散走道。灭火器的放置不能影响火灾及事故时的安全疏散。</w:t>
      </w:r>
    </w:p>
    <w:p>
      <w:pPr>
        <w:pStyle w:val="65"/>
        <w:ind w:left="0" w:firstLine="0"/>
        <w:outlineLvl w:val="3"/>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对于某些高辐射区域有悖于工作人员辐射防护或影响核安全的场所，可考虑将该灭火器放置于高辐射区域之外。</w:t>
      </w:r>
    </w:p>
    <w:p>
      <w:pPr>
        <w:pStyle w:val="65"/>
        <w:ind w:left="0" w:firstLine="0"/>
        <w:outlineLvl w:val="3"/>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当楼梯间为独立的防火区/防火小区时，可不单独作为一个计算单元进行设计。</w:t>
      </w:r>
    </w:p>
    <w:p>
      <w:pPr>
        <w:pStyle w:val="65"/>
        <w:ind w:left="0" w:firstLine="0"/>
        <w:outlineLvl w:val="3"/>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当疏散走道为独立的防火区/防火小区时，可不单独作为一个计算单元进行设计。单面布房时，可分段将疏散走道计入相邻的防火区/防火小区内；双面布房时，可分段将其计入相邻危险等级较高的防火区/防火小区内。</w:t>
      </w:r>
    </w:p>
    <w:p>
      <w:pPr>
        <w:pStyle w:val="65"/>
        <w:ind w:left="0" w:firstLine="0"/>
        <w:outlineLvl w:val="3"/>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当同一水平防火区/防火小区内的各个舱室或场所的火灾种类相同，危险等级不同时，可将其作为同一计算单元，但系统设计应按照危险等级高的考虑。</w:t>
      </w:r>
    </w:p>
    <w:p>
      <w:pPr>
        <w:pStyle w:val="65"/>
        <w:ind w:left="0" w:firstLine="0"/>
        <w:outlineLvl w:val="3"/>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应对核安全重要舱段内的灭火器采取有效的固定措施，防止灭火器倾倒或者移位。影响核安全相关物项处的灭火器的固定措施（如灭火器的固定支架、灭火器箱的固定措施）经抗冲击分析确定，以保证冲击下其不会影响安全物项。</w:t>
      </w:r>
    </w:p>
    <w:p>
      <w:pPr>
        <w:pStyle w:val="65"/>
        <w:ind w:left="0" w:firstLine="0"/>
        <w:outlineLvl w:val="3"/>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核安全重要舱段内主要设备舱室宜</w:t>
      </w:r>
      <w:r>
        <w:rPr>
          <w:rFonts w:hint="eastAsia" w:ascii="宋体" w:hAnsi="宋体" w:eastAsia="宋体" w:cs="宋体"/>
          <w:lang w:val="en-US" w:eastAsia="zh-CN"/>
        </w:rPr>
        <w:t>按表4确</w:t>
      </w:r>
      <w:r>
        <w:rPr>
          <w:rFonts w:hint="default" w:ascii="Times New Roman" w:hAnsi="Times New Roman" w:eastAsia="宋体" w:cs="Times New Roman"/>
          <w:lang w:val="en-US" w:eastAsia="zh-CN"/>
        </w:rPr>
        <w:t>定其火灾种类及危险等级。</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b w:val="0"/>
          <w:bCs w:val="0"/>
          <w:sz w:val="21"/>
          <w:szCs w:val="21"/>
        </w:rPr>
      </w:pPr>
      <w:r>
        <w:rPr>
          <w:rFonts w:hint="eastAsia" w:ascii="黑体" w:hAnsi="黑体" w:eastAsia="黑体" w:cs="黑体"/>
          <w:b w:val="0"/>
          <w:bCs w:val="0"/>
          <w:sz w:val="21"/>
          <w:szCs w:val="21"/>
        </w:rPr>
        <w:t>表</w:t>
      </w:r>
      <w:r>
        <w:rPr>
          <w:rFonts w:hint="eastAsia" w:ascii="黑体" w:hAnsi="黑体" w:eastAsia="黑体" w:cs="黑体"/>
          <w:b w:val="0"/>
          <w:bCs w:val="0"/>
          <w:sz w:val="21"/>
          <w:szCs w:val="21"/>
          <w:lang w:val="en-US" w:eastAsia="zh-CN"/>
        </w:rPr>
        <w:t>4</w:t>
      </w:r>
      <w:r>
        <w:rPr>
          <w:rFonts w:hint="eastAsia" w:ascii="黑体" w:hAnsi="黑体" w:eastAsia="黑体" w:cs="黑体"/>
          <w:b w:val="0"/>
          <w:bCs w:val="0"/>
          <w:sz w:val="21"/>
          <w:szCs w:val="21"/>
        </w:rPr>
        <w:t xml:space="preserve"> 火灾种类及危险等级</w:t>
      </w:r>
    </w:p>
    <w:tbl>
      <w:tblPr>
        <w:tblStyle w:val="34"/>
        <w:tblW w:w="8406"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3364"/>
        <w:gridCol w:w="2735"/>
        <w:gridCol w:w="2307"/>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40" w:hRule="atLeast"/>
          <w:tblHeader/>
        </w:trPr>
        <w:tc>
          <w:tcPr>
            <w:tcW w:w="3364" w:type="dxa"/>
            <w:tcBorders>
              <w:top w:val="single" w:color="000000" w:sz="12" w:space="0"/>
              <w:left w:val="single" w:color="000000" w:sz="12" w:space="0"/>
              <w:bottom w:val="single" w:color="000000" w:sz="12" w:space="0"/>
              <w:right w:val="single" w:color="000000"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配置场所</w:t>
            </w:r>
          </w:p>
        </w:tc>
        <w:tc>
          <w:tcPr>
            <w:tcW w:w="2735" w:type="dxa"/>
            <w:tcBorders>
              <w:top w:val="single" w:color="000000" w:sz="12" w:space="0"/>
              <w:left w:val="single" w:color="000000" w:sz="4" w:space="0"/>
              <w:bottom w:val="single" w:color="000000" w:sz="12" w:space="0"/>
              <w:right w:val="single" w:color="000000"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火灾种类</w:t>
            </w:r>
          </w:p>
        </w:tc>
        <w:tc>
          <w:tcPr>
            <w:tcW w:w="2307" w:type="dxa"/>
            <w:tcBorders>
              <w:top w:val="single" w:color="000000" w:sz="12" w:space="0"/>
              <w:left w:val="single" w:color="000000" w:sz="4" w:space="0"/>
              <w:bottom w:val="single" w:color="000000" w:sz="12" w:space="0"/>
              <w:right w:val="single" w:color="000000"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危险等级</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45" w:hRule="atLeast"/>
        </w:trPr>
        <w:tc>
          <w:tcPr>
            <w:tcW w:w="3364" w:type="dxa"/>
            <w:tcBorders>
              <w:top w:val="single" w:color="000000" w:sz="12" w:space="0"/>
              <w:left w:val="single" w:color="000000" w:sz="12" w:space="0"/>
              <w:bottom w:val="single" w:color="000000" w:sz="4" w:space="0"/>
              <w:right w:val="single" w:color="000000"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主控室</w:t>
            </w:r>
          </w:p>
        </w:tc>
        <w:tc>
          <w:tcPr>
            <w:tcW w:w="2735" w:type="dxa"/>
            <w:tcBorders>
              <w:top w:val="single" w:color="000000" w:sz="12" w:space="0"/>
              <w:left w:val="single" w:color="000000" w:sz="4" w:space="0"/>
              <w:bottom w:val="single" w:color="000000" w:sz="4" w:space="0"/>
              <w:right w:val="single" w:color="000000"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A、E</w:t>
            </w:r>
          </w:p>
        </w:tc>
        <w:tc>
          <w:tcPr>
            <w:tcW w:w="2307" w:type="dxa"/>
            <w:tcBorders>
              <w:top w:val="single" w:color="000000" w:sz="12" w:space="0"/>
              <w:left w:val="single" w:color="000000" w:sz="4" w:space="0"/>
              <w:bottom w:val="single" w:color="000000" w:sz="4" w:space="0"/>
              <w:right w:val="single" w:color="000000"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严重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50" w:hRule="atLeast"/>
        </w:trPr>
        <w:tc>
          <w:tcPr>
            <w:tcW w:w="3364" w:type="dxa"/>
            <w:tcBorders>
              <w:top w:val="single" w:color="000000" w:sz="4" w:space="0"/>
              <w:left w:val="single" w:color="000000" w:sz="12" w:space="0"/>
              <w:bottom w:val="single" w:color="000000" w:sz="4" w:space="0"/>
              <w:right w:val="single" w:color="000000"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计算机房</w:t>
            </w:r>
          </w:p>
        </w:tc>
        <w:tc>
          <w:tcPr>
            <w:tcW w:w="273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A、E</w:t>
            </w:r>
          </w:p>
        </w:tc>
        <w:tc>
          <w:tcPr>
            <w:tcW w:w="2307" w:type="dxa"/>
            <w:tcBorders>
              <w:top w:val="single" w:color="000000" w:sz="4" w:space="0"/>
              <w:left w:val="single" w:color="000000" w:sz="4" w:space="0"/>
              <w:bottom w:val="single" w:color="000000" w:sz="4" w:space="0"/>
              <w:right w:val="single" w:color="000000"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严重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50" w:hRule="atLeast"/>
        </w:trPr>
        <w:tc>
          <w:tcPr>
            <w:tcW w:w="3364" w:type="dxa"/>
            <w:tcBorders>
              <w:top w:val="single" w:color="000000" w:sz="4" w:space="0"/>
              <w:left w:val="single" w:color="000000" w:sz="12" w:space="0"/>
              <w:bottom w:val="single" w:color="000000" w:sz="4" w:space="0"/>
              <w:right w:val="single" w:color="000000"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反应堆保护机柜间</w:t>
            </w:r>
          </w:p>
        </w:tc>
        <w:tc>
          <w:tcPr>
            <w:tcW w:w="273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A、E</w:t>
            </w:r>
          </w:p>
        </w:tc>
        <w:tc>
          <w:tcPr>
            <w:tcW w:w="2307" w:type="dxa"/>
            <w:tcBorders>
              <w:top w:val="single" w:color="000000" w:sz="4" w:space="0"/>
              <w:left w:val="single" w:color="000000" w:sz="4" w:space="0"/>
              <w:bottom w:val="single" w:color="000000" w:sz="4" w:space="0"/>
              <w:right w:val="single" w:color="000000"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严重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50" w:hRule="atLeast"/>
        </w:trPr>
        <w:tc>
          <w:tcPr>
            <w:tcW w:w="3364" w:type="dxa"/>
            <w:tcBorders>
              <w:top w:val="single" w:color="000000" w:sz="4" w:space="0"/>
              <w:left w:val="single" w:color="000000" w:sz="12" w:space="0"/>
              <w:bottom w:val="single" w:color="000000" w:sz="4" w:space="0"/>
              <w:right w:val="single" w:color="000000"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远程停堆站</w:t>
            </w:r>
          </w:p>
        </w:tc>
        <w:tc>
          <w:tcPr>
            <w:tcW w:w="273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A、E</w:t>
            </w:r>
          </w:p>
        </w:tc>
        <w:tc>
          <w:tcPr>
            <w:tcW w:w="2307" w:type="dxa"/>
            <w:tcBorders>
              <w:top w:val="single" w:color="000000" w:sz="4" w:space="0"/>
              <w:left w:val="single" w:color="000000" w:sz="4" w:space="0"/>
              <w:bottom w:val="single" w:color="000000" w:sz="4" w:space="0"/>
              <w:right w:val="single" w:color="000000"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严重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50" w:hRule="atLeast"/>
        </w:trPr>
        <w:tc>
          <w:tcPr>
            <w:tcW w:w="3364" w:type="dxa"/>
            <w:tcBorders>
              <w:top w:val="single" w:color="000000" w:sz="4" w:space="0"/>
              <w:left w:val="single" w:color="000000" w:sz="12" w:space="0"/>
              <w:bottom w:val="single" w:color="000000" w:sz="4" w:space="0"/>
              <w:right w:val="single" w:color="000000"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仪控机柜间</w:t>
            </w:r>
          </w:p>
        </w:tc>
        <w:tc>
          <w:tcPr>
            <w:tcW w:w="273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E</w:t>
            </w:r>
          </w:p>
        </w:tc>
        <w:tc>
          <w:tcPr>
            <w:tcW w:w="2307" w:type="dxa"/>
            <w:tcBorders>
              <w:top w:val="single" w:color="000000" w:sz="4" w:space="0"/>
              <w:left w:val="single" w:color="000000" w:sz="4" w:space="0"/>
              <w:bottom w:val="single" w:color="000000" w:sz="4" w:space="0"/>
              <w:right w:val="single" w:color="000000"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中</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50" w:hRule="atLeast"/>
        </w:trPr>
        <w:tc>
          <w:tcPr>
            <w:tcW w:w="3364" w:type="dxa"/>
            <w:tcBorders>
              <w:top w:val="single" w:color="000000" w:sz="4" w:space="0"/>
              <w:left w:val="single" w:color="000000" w:sz="12" w:space="0"/>
              <w:bottom w:val="single" w:color="000000" w:sz="4" w:space="0"/>
              <w:right w:val="single" w:color="000000"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配电间、直流设备间等电气设备间</w:t>
            </w:r>
          </w:p>
        </w:tc>
        <w:tc>
          <w:tcPr>
            <w:tcW w:w="273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E</w:t>
            </w:r>
          </w:p>
        </w:tc>
        <w:tc>
          <w:tcPr>
            <w:tcW w:w="2307" w:type="dxa"/>
            <w:tcBorders>
              <w:top w:val="single" w:color="000000" w:sz="4" w:space="0"/>
              <w:left w:val="single" w:color="000000" w:sz="4" w:space="0"/>
              <w:bottom w:val="single" w:color="000000" w:sz="4" w:space="0"/>
              <w:right w:val="single" w:color="000000"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中</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50" w:hRule="atLeast"/>
        </w:trPr>
        <w:tc>
          <w:tcPr>
            <w:tcW w:w="3364" w:type="dxa"/>
            <w:tcBorders>
              <w:top w:val="single" w:color="000000" w:sz="4" w:space="0"/>
              <w:left w:val="single" w:color="000000" w:sz="12" w:space="0"/>
              <w:bottom w:val="single" w:color="000000" w:sz="4" w:space="0"/>
              <w:right w:val="single" w:color="000000"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电气贯穿件间</w:t>
            </w:r>
          </w:p>
        </w:tc>
        <w:tc>
          <w:tcPr>
            <w:tcW w:w="273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E</w:t>
            </w:r>
          </w:p>
        </w:tc>
        <w:tc>
          <w:tcPr>
            <w:tcW w:w="2307" w:type="dxa"/>
            <w:tcBorders>
              <w:top w:val="single" w:color="000000" w:sz="4" w:space="0"/>
              <w:left w:val="single" w:color="000000" w:sz="4" w:space="0"/>
              <w:bottom w:val="single" w:color="000000" w:sz="4" w:space="0"/>
              <w:right w:val="single" w:color="000000"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中</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50" w:hRule="atLeast"/>
        </w:trPr>
        <w:tc>
          <w:tcPr>
            <w:tcW w:w="3364" w:type="dxa"/>
            <w:tcBorders>
              <w:top w:val="single" w:color="000000" w:sz="4" w:space="0"/>
              <w:left w:val="single" w:color="000000" w:sz="12" w:space="0"/>
              <w:bottom w:val="single" w:color="000000" w:sz="4" w:space="0"/>
              <w:right w:val="single" w:color="000000"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电缆间、电缆夹层、电缆廊道等电缆类场所</w:t>
            </w:r>
          </w:p>
        </w:tc>
        <w:tc>
          <w:tcPr>
            <w:tcW w:w="273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E</w:t>
            </w:r>
          </w:p>
        </w:tc>
        <w:tc>
          <w:tcPr>
            <w:tcW w:w="2307" w:type="dxa"/>
            <w:tcBorders>
              <w:top w:val="single" w:color="000000" w:sz="4" w:space="0"/>
              <w:left w:val="single" w:color="000000" w:sz="4" w:space="0"/>
              <w:bottom w:val="single" w:color="000000" w:sz="4" w:space="0"/>
              <w:right w:val="single" w:color="000000"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中</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50" w:hRule="atLeast"/>
        </w:trPr>
        <w:tc>
          <w:tcPr>
            <w:tcW w:w="3364" w:type="dxa"/>
            <w:tcBorders>
              <w:top w:val="single" w:color="000000" w:sz="4" w:space="0"/>
              <w:left w:val="single" w:color="000000" w:sz="12" w:space="0"/>
              <w:bottom w:val="single" w:color="000000" w:sz="12" w:space="0"/>
              <w:right w:val="single" w:color="000000"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继电器室</w:t>
            </w:r>
          </w:p>
        </w:tc>
        <w:tc>
          <w:tcPr>
            <w:tcW w:w="2735" w:type="dxa"/>
            <w:tcBorders>
              <w:top w:val="single" w:color="000000" w:sz="4" w:space="0"/>
              <w:left w:val="single" w:color="000000" w:sz="4" w:space="0"/>
              <w:bottom w:val="single" w:color="000000" w:sz="12" w:space="0"/>
              <w:right w:val="single" w:color="000000"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E</w:t>
            </w:r>
          </w:p>
        </w:tc>
        <w:tc>
          <w:tcPr>
            <w:tcW w:w="2307" w:type="dxa"/>
            <w:tcBorders>
              <w:top w:val="single" w:color="000000" w:sz="4" w:space="0"/>
              <w:left w:val="single" w:color="000000" w:sz="4" w:space="0"/>
              <w:bottom w:val="single" w:color="000000" w:sz="12" w:space="0"/>
              <w:right w:val="single" w:color="000000"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中</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50" w:hRule="atLeast"/>
        </w:trPr>
        <w:tc>
          <w:tcPr>
            <w:tcW w:w="3364" w:type="dxa"/>
            <w:tcBorders>
              <w:top w:val="single" w:color="000000" w:sz="12" w:space="0"/>
              <w:left w:val="single" w:color="000000" w:sz="12" w:space="0"/>
              <w:bottom w:val="single" w:color="000000" w:sz="4" w:space="0"/>
              <w:right w:val="single" w:color="000000"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sz w:val="18"/>
                <w:szCs w:val="18"/>
              </w:rPr>
              <w:t>蓄电池室</w:t>
            </w:r>
          </w:p>
        </w:tc>
        <w:tc>
          <w:tcPr>
            <w:tcW w:w="2735" w:type="dxa"/>
            <w:tcBorders>
              <w:top w:val="single" w:color="000000" w:sz="12" w:space="0"/>
              <w:left w:val="single" w:color="000000" w:sz="4" w:space="0"/>
              <w:bottom w:val="single" w:color="000000" w:sz="4" w:space="0"/>
              <w:right w:val="single" w:color="000000"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C</w:t>
            </w:r>
          </w:p>
        </w:tc>
        <w:tc>
          <w:tcPr>
            <w:tcW w:w="2307" w:type="dxa"/>
            <w:tcBorders>
              <w:top w:val="single" w:color="000000" w:sz="12" w:space="0"/>
              <w:left w:val="single" w:color="000000" w:sz="4" w:space="0"/>
              <w:bottom w:val="single" w:color="000000" w:sz="4" w:space="0"/>
              <w:right w:val="single" w:color="000000"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leftChars="0" w:right="0" w:rightChars="0"/>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sz w:val="18"/>
                <w:szCs w:val="18"/>
              </w:rPr>
              <w:t>中</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50" w:hRule="atLeast"/>
        </w:trPr>
        <w:tc>
          <w:tcPr>
            <w:tcW w:w="3364" w:type="dxa"/>
            <w:tcBorders>
              <w:top w:val="single" w:color="000000" w:sz="4" w:space="0"/>
              <w:left w:val="single" w:color="000000" w:sz="12" w:space="0"/>
              <w:bottom w:val="single" w:color="000000" w:sz="4" w:space="0"/>
              <w:right w:val="single" w:color="000000"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废气处理压缩机间</w:t>
            </w:r>
          </w:p>
        </w:tc>
        <w:tc>
          <w:tcPr>
            <w:tcW w:w="273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C</w:t>
            </w:r>
          </w:p>
        </w:tc>
        <w:tc>
          <w:tcPr>
            <w:tcW w:w="2307" w:type="dxa"/>
            <w:tcBorders>
              <w:top w:val="single" w:color="000000" w:sz="4" w:space="0"/>
              <w:left w:val="single" w:color="000000" w:sz="4" w:space="0"/>
              <w:bottom w:val="single" w:color="000000" w:sz="4" w:space="0"/>
              <w:right w:val="single" w:color="000000"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中</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50" w:hRule="atLeast"/>
        </w:trPr>
        <w:tc>
          <w:tcPr>
            <w:tcW w:w="3364" w:type="dxa"/>
            <w:tcBorders>
              <w:top w:val="single" w:color="000000" w:sz="4" w:space="0"/>
              <w:left w:val="single" w:color="000000" w:sz="12" w:space="0"/>
              <w:bottom w:val="single" w:color="000000" w:sz="4" w:space="0"/>
              <w:right w:val="single" w:color="000000"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化容系统含氢气设备间</w:t>
            </w:r>
          </w:p>
        </w:tc>
        <w:tc>
          <w:tcPr>
            <w:tcW w:w="273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C</w:t>
            </w:r>
          </w:p>
        </w:tc>
        <w:tc>
          <w:tcPr>
            <w:tcW w:w="2307" w:type="dxa"/>
            <w:tcBorders>
              <w:top w:val="single" w:color="000000" w:sz="4" w:space="0"/>
              <w:left w:val="single" w:color="000000" w:sz="4" w:space="0"/>
              <w:bottom w:val="single" w:color="000000" w:sz="4" w:space="0"/>
              <w:right w:val="single" w:color="000000" w:sz="12"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严重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50" w:hRule="atLeast"/>
        </w:trPr>
        <w:tc>
          <w:tcPr>
            <w:tcW w:w="3364" w:type="dxa"/>
            <w:tcBorders>
              <w:top w:val="single" w:color="000000" w:sz="4" w:space="0"/>
              <w:left w:val="single" w:color="000000" w:sz="12" w:space="0"/>
              <w:bottom w:val="single" w:color="000000" w:sz="4"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ind w:left="0" w:right="0"/>
              <w:jc w:val="center"/>
              <w:textAlignment w:val="auto"/>
              <w:rPr>
                <w:rFonts w:hint="eastAsia" w:ascii="宋体" w:hAnsi="宋体" w:eastAsia="宋体" w:cs="宋体"/>
                <w:sz w:val="18"/>
                <w:szCs w:val="18"/>
                <w:lang w:val="eu-ES" w:eastAsia="en-US"/>
              </w:rPr>
            </w:pPr>
            <w:r>
              <w:rPr>
                <w:rFonts w:hint="eastAsia" w:ascii="宋体" w:hAnsi="宋体" w:eastAsia="宋体" w:cs="宋体"/>
                <w:sz w:val="18"/>
                <w:szCs w:val="18"/>
              </w:rPr>
              <w:t>柴油发电机及日用油箱间</w:t>
            </w:r>
          </w:p>
        </w:tc>
        <w:tc>
          <w:tcPr>
            <w:tcW w:w="2735" w:type="dxa"/>
            <w:tcBorders>
              <w:top w:val="single" w:color="000000" w:sz="4" w:space="0"/>
              <w:left w:val="single" w:color="000000" w:sz="4" w:space="0"/>
              <w:bottom w:val="single" w:color="000000" w:sz="4"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ind w:left="0" w:right="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B、E</w:t>
            </w:r>
          </w:p>
        </w:tc>
        <w:tc>
          <w:tcPr>
            <w:tcW w:w="2307" w:type="dxa"/>
            <w:tcBorders>
              <w:top w:val="single" w:color="000000" w:sz="4" w:space="0"/>
              <w:left w:val="single" w:color="000000" w:sz="4" w:space="0"/>
              <w:bottom w:val="single" w:color="000000" w:sz="4" w:space="0"/>
              <w:right w:val="single" w:color="000000" w:sz="12"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ind w:left="0" w:right="0"/>
              <w:jc w:val="center"/>
              <w:textAlignment w:val="auto"/>
              <w:rPr>
                <w:rFonts w:hint="eastAsia" w:ascii="宋体" w:hAnsi="宋体" w:eastAsia="宋体" w:cs="宋体"/>
                <w:sz w:val="18"/>
                <w:szCs w:val="18"/>
                <w:lang w:val="eu-ES" w:eastAsia="en-US"/>
              </w:rPr>
            </w:pPr>
            <w:r>
              <w:rPr>
                <w:rFonts w:hint="eastAsia" w:ascii="宋体" w:hAnsi="宋体" w:eastAsia="宋体" w:cs="宋体"/>
                <w:sz w:val="18"/>
                <w:szCs w:val="18"/>
              </w:rPr>
              <w:t>严重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51" w:hRule="atLeast"/>
        </w:trPr>
        <w:tc>
          <w:tcPr>
            <w:tcW w:w="3364" w:type="dxa"/>
            <w:tcBorders>
              <w:top w:val="single" w:color="000000" w:sz="4" w:space="0"/>
              <w:left w:val="single" w:color="000000" w:sz="12" w:space="0"/>
              <w:bottom w:val="single" w:color="000000" w:sz="4"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ind w:left="0" w:right="0"/>
              <w:jc w:val="center"/>
              <w:textAlignment w:val="auto"/>
              <w:rPr>
                <w:rFonts w:hint="eastAsia" w:ascii="宋体" w:hAnsi="宋体" w:eastAsia="宋体" w:cs="宋体"/>
                <w:sz w:val="18"/>
                <w:szCs w:val="18"/>
                <w:lang w:val="eu-ES" w:eastAsia="en-US"/>
              </w:rPr>
            </w:pPr>
            <w:r>
              <w:rPr>
                <w:rFonts w:hint="eastAsia" w:ascii="宋体" w:hAnsi="宋体" w:eastAsia="宋体" w:cs="宋体"/>
                <w:sz w:val="18"/>
                <w:szCs w:val="18"/>
                <w:lang w:val="eu-ES" w:eastAsia="en-US"/>
              </w:rPr>
              <w:t>柴油发电机主储油罐间</w:t>
            </w:r>
          </w:p>
        </w:tc>
        <w:tc>
          <w:tcPr>
            <w:tcW w:w="2735" w:type="dxa"/>
            <w:tcBorders>
              <w:top w:val="single" w:color="000000" w:sz="4" w:space="0"/>
              <w:left w:val="single" w:color="000000" w:sz="4" w:space="0"/>
              <w:bottom w:val="single" w:color="000000" w:sz="4"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ind w:left="0" w:right="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B</w:t>
            </w:r>
          </w:p>
        </w:tc>
        <w:tc>
          <w:tcPr>
            <w:tcW w:w="2307" w:type="dxa"/>
            <w:tcBorders>
              <w:top w:val="single" w:color="000000" w:sz="4" w:space="0"/>
              <w:left w:val="single" w:color="000000" w:sz="4" w:space="0"/>
              <w:bottom w:val="single" w:color="000000" w:sz="4" w:space="0"/>
              <w:right w:val="single" w:color="000000" w:sz="12"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ind w:left="0" w:right="0"/>
              <w:jc w:val="center"/>
              <w:textAlignment w:val="auto"/>
              <w:rPr>
                <w:rFonts w:hint="eastAsia" w:ascii="宋体" w:hAnsi="宋体" w:eastAsia="宋体" w:cs="宋体"/>
                <w:sz w:val="18"/>
                <w:szCs w:val="18"/>
                <w:lang w:val="eu-ES" w:eastAsia="en-US"/>
              </w:rPr>
            </w:pPr>
            <w:r>
              <w:rPr>
                <w:rFonts w:hint="eastAsia" w:ascii="宋体" w:hAnsi="宋体" w:eastAsia="宋体" w:cs="宋体"/>
                <w:sz w:val="18"/>
                <w:szCs w:val="18"/>
              </w:rPr>
              <w:t>严重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50" w:hRule="atLeast"/>
        </w:trPr>
        <w:tc>
          <w:tcPr>
            <w:tcW w:w="3364" w:type="dxa"/>
            <w:tcBorders>
              <w:top w:val="single" w:color="000000" w:sz="4" w:space="0"/>
              <w:left w:val="single" w:color="000000" w:sz="12" w:space="0"/>
              <w:bottom w:val="single" w:color="000000" w:sz="4"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ind w:left="0" w:right="0"/>
              <w:jc w:val="center"/>
              <w:textAlignment w:val="auto"/>
              <w:rPr>
                <w:rFonts w:hint="eastAsia" w:ascii="宋体" w:hAnsi="宋体" w:eastAsia="宋体" w:cs="宋体"/>
                <w:sz w:val="18"/>
                <w:szCs w:val="18"/>
                <w:lang w:val="eu-ES" w:eastAsia="en-US"/>
              </w:rPr>
            </w:pPr>
            <w:r>
              <w:rPr>
                <w:rFonts w:hint="eastAsia" w:ascii="宋体" w:hAnsi="宋体" w:eastAsia="宋体" w:cs="宋体"/>
                <w:sz w:val="18"/>
                <w:szCs w:val="18"/>
              </w:rPr>
              <w:t>消防泵间（有柴油机）</w:t>
            </w:r>
          </w:p>
        </w:tc>
        <w:tc>
          <w:tcPr>
            <w:tcW w:w="2735" w:type="dxa"/>
            <w:tcBorders>
              <w:top w:val="single" w:color="000000" w:sz="4" w:space="0"/>
              <w:left w:val="single" w:color="000000" w:sz="4" w:space="0"/>
              <w:bottom w:val="single" w:color="000000" w:sz="4"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ind w:left="0" w:right="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A、B</w:t>
            </w:r>
          </w:p>
        </w:tc>
        <w:tc>
          <w:tcPr>
            <w:tcW w:w="2307" w:type="dxa"/>
            <w:tcBorders>
              <w:top w:val="single" w:color="000000" w:sz="4" w:space="0"/>
              <w:left w:val="single" w:color="000000" w:sz="4" w:space="0"/>
              <w:bottom w:val="single" w:color="000000" w:sz="4" w:space="0"/>
              <w:right w:val="single" w:color="000000" w:sz="12"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ind w:left="0" w:right="0"/>
              <w:jc w:val="center"/>
              <w:textAlignment w:val="auto"/>
              <w:rPr>
                <w:rFonts w:hint="eastAsia" w:ascii="宋体" w:hAnsi="宋体" w:eastAsia="宋体" w:cs="宋体"/>
                <w:sz w:val="18"/>
                <w:szCs w:val="18"/>
                <w:lang w:val="eu-ES" w:eastAsia="en-US"/>
              </w:rPr>
            </w:pPr>
            <w:r>
              <w:rPr>
                <w:rFonts w:hint="eastAsia" w:ascii="宋体" w:hAnsi="宋体" w:eastAsia="宋体" w:cs="宋体"/>
                <w:sz w:val="18"/>
                <w:szCs w:val="18"/>
              </w:rPr>
              <w:t>严重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50" w:hRule="atLeast"/>
        </w:trPr>
        <w:tc>
          <w:tcPr>
            <w:tcW w:w="3364" w:type="dxa"/>
            <w:tcBorders>
              <w:top w:val="single" w:color="000000" w:sz="4" w:space="0"/>
              <w:left w:val="single" w:color="000000" w:sz="12" w:space="0"/>
              <w:bottom w:val="single" w:color="000000" w:sz="4"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ind w:left="0" w:right="0"/>
              <w:jc w:val="center"/>
              <w:textAlignment w:val="auto"/>
              <w:rPr>
                <w:rFonts w:hint="eastAsia" w:ascii="宋体" w:hAnsi="宋体" w:eastAsia="宋体" w:cs="宋体"/>
                <w:sz w:val="18"/>
                <w:szCs w:val="18"/>
                <w:lang w:val="eu-ES" w:eastAsia="en-US"/>
              </w:rPr>
            </w:pPr>
            <w:r>
              <w:rPr>
                <w:rFonts w:hint="eastAsia" w:ascii="宋体" w:hAnsi="宋体" w:eastAsia="宋体" w:cs="宋体"/>
                <w:sz w:val="18"/>
                <w:szCs w:val="18"/>
              </w:rPr>
              <w:t>消防泵间（无柴油机）</w:t>
            </w:r>
          </w:p>
        </w:tc>
        <w:tc>
          <w:tcPr>
            <w:tcW w:w="2735" w:type="dxa"/>
            <w:tcBorders>
              <w:top w:val="single" w:color="000000" w:sz="4" w:space="0"/>
              <w:left w:val="single" w:color="000000" w:sz="4" w:space="0"/>
              <w:bottom w:val="single" w:color="000000" w:sz="4"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ind w:left="0" w:right="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A、E</w:t>
            </w:r>
          </w:p>
        </w:tc>
        <w:tc>
          <w:tcPr>
            <w:tcW w:w="2307" w:type="dxa"/>
            <w:tcBorders>
              <w:top w:val="single" w:color="000000" w:sz="4" w:space="0"/>
              <w:left w:val="single" w:color="000000" w:sz="4" w:space="0"/>
              <w:bottom w:val="single" w:color="000000" w:sz="4" w:space="0"/>
              <w:right w:val="single" w:color="000000" w:sz="12"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ind w:left="0" w:right="0"/>
              <w:jc w:val="center"/>
              <w:textAlignment w:val="auto"/>
              <w:rPr>
                <w:rFonts w:hint="eastAsia" w:ascii="宋体" w:hAnsi="宋体" w:eastAsia="宋体" w:cs="宋体"/>
                <w:sz w:val="18"/>
                <w:szCs w:val="18"/>
                <w:lang w:val="eu-ES" w:eastAsia="en-US"/>
              </w:rPr>
            </w:pPr>
            <w:r>
              <w:rPr>
                <w:rFonts w:hint="eastAsia" w:ascii="宋体" w:hAnsi="宋体" w:eastAsia="宋体" w:cs="宋体"/>
                <w:sz w:val="18"/>
                <w:szCs w:val="18"/>
              </w:rPr>
              <w:t>轻</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50" w:hRule="atLeast"/>
        </w:trPr>
        <w:tc>
          <w:tcPr>
            <w:tcW w:w="3364" w:type="dxa"/>
            <w:tcBorders>
              <w:top w:val="single" w:color="000000" w:sz="4" w:space="0"/>
              <w:left w:val="single" w:color="000000" w:sz="12" w:space="0"/>
              <w:bottom w:val="single" w:color="000000" w:sz="4"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ind w:left="0" w:right="0"/>
              <w:jc w:val="center"/>
              <w:textAlignment w:val="auto"/>
              <w:rPr>
                <w:rFonts w:hint="eastAsia" w:ascii="宋体" w:hAnsi="宋体" w:eastAsia="宋体" w:cs="宋体"/>
                <w:sz w:val="18"/>
                <w:szCs w:val="18"/>
                <w:lang w:val="eu-ES" w:eastAsia="en-US"/>
              </w:rPr>
            </w:pPr>
            <w:r>
              <w:rPr>
                <w:rFonts w:hint="eastAsia" w:ascii="宋体" w:hAnsi="宋体" w:eastAsia="宋体" w:cs="宋体"/>
                <w:sz w:val="18"/>
                <w:szCs w:val="18"/>
              </w:rPr>
              <w:t>通风机房（设碘吸附器）</w:t>
            </w:r>
          </w:p>
        </w:tc>
        <w:tc>
          <w:tcPr>
            <w:tcW w:w="273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A、E</w:t>
            </w:r>
          </w:p>
        </w:tc>
        <w:tc>
          <w:tcPr>
            <w:tcW w:w="2307" w:type="dxa"/>
            <w:tcBorders>
              <w:top w:val="single" w:color="000000" w:sz="4" w:space="0"/>
              <w:left w:val="single" w:color="000000" w:sz="4" w:space="0"/>
              <w:bottom w:val="single" w:color="000000" w:sz="4" w:space="0"/>
              <w:right w:val="single" w:color="000000" w:sz="12"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ind w:left="0" w:right="0"/>
              <w:jc w:val="center"/>
              <w:textAlignment w:val="auto"/>
              <w:rPr>
                <w:rFonts w:hint="eastAsia" w:ascii="宋体" w:hAnsi="宋体" w:eastAsia="宋体" w:cs="宋体"/>
                <w:sz w:val="18"/>
                <w:szCs w:val="18"/>
                <w:lang w:val="eu-ES" w:eastAsia="en-US"/>
              </w:rPr>
            </w:pPr>
            <w:r>
              <w:rPr>
                <w:rFonts w:hint="eastAsia" w:ascii="宋体" w:hAnsi="宋体" w:eastAsia="宋体" w:cs="宋体"/>
                <w:sz w:val="18"/>
                <w:szCs w:val="18"/>
              </w:rPr>
              <w:t>中</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50" w:hRule="atLeast"/>
        </w:trPr>
        <w:tc>
          <w:tcPr>
            <w:tcW w:w="3364" w:type="dxa"/>
            <w:tcBorders>
              <w:top w:val="single" w:color="000000" w:sz="4" w:space="0"/>
              <w:left w:val="single" w:color="000000" w:sz="12" w:space="0"/>
              <w:bottom w:val="single" w:color="000000" w:sz="4"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ind w:left="0" w:right="0"/>
              <w:jc w:val="center"/>
              <w:textAlignment w:val="auto"/>
              <w:rPr>
                <w:rFonts w:hint="eastAsia" w:ascii="宋体" w:hAnsi="宋体" w:eastAsia="宋体" w:cs="宋体"/>
                <w:sz w:val="18"/>
                <w:szCs w:val="18"/>
                <w:lang w:val="eu-ES" w:eastAsia="en-US"/>
              </w:rPr>
            </w:pPr>
            <w:r>
              <w:rPr>
                <w:rFonts w:hint="eastAsia" w:ascii="宋体" w:hAnsi="宋体" w:eastAsia="宋体" w:cs="宋体"/>
                <w:sz w:val="18"/>
                <w:szCs w:val="18"/>
              </w:rPr>
              <w:t>通风机房（无碘吸附器）</w:t>
            </w:r>
          </w:p>
        </w:tc>
        <w:tc>
          <w:tcPr>
            <w:tcW w:w="273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A、E</w:t>
            </w:r>
          </w:p>
        </w:tc>
        <w:tc>
          <w:tcPr>
            <w:tcW w:w="2307" w:type="dxa"/>
            <w:tcBorders>
              <w:top w:val="single" w:color="000000" w:sz="4" w:space="0"/>
              <w:left w:val="single" w:color="000000" w:sz="4" w:space="0"/>
              <w:bottom w:val="single" w:color="000000" w:sz="4" w:space="0"/>
              <w:right w:val="single" w:color="000000" w:sz="12"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ind w:left="0" w:right="0"/>
              <w:jc w:val="center"/>
              <w:textAlignment w:val="auto"/>
              <w:rPr>
                <w:rFonts w:hint="eastAsia" w:ascii="宋体" w:hAnsi="宋体" w:eastAsia="宋体" w:cs="宋体"/>
                <w:sz w:val="18"/>
                <w:szCs w:val="18"/>
                <w:lang w:val="eu-ES" w:eastAsia="en-US"/>
              </w:rPr>
            </w:pPr>
            <w:r>
              <w:rPr>
                <w:rFonts w:hint="eastAsia" w:ascii="宋体" w:hAnsi="宋体" w:eastAsia="宋体" w:cs="宋体"/>
                <w:sz w:val="18"/>
                <w:szCs w:val="18"/>
              </w:rPr>
              <w:t>轻</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50" w:hRule="atLeast"/>
        </w:trPr>
        <w:tc>
          <w:tcPr>
            <w:tcW w:w="3364" w:type="dxa"/>
            <w:tcBorders>
              <w:top w:val="single" w:color="000000" w:sz="4" w:space="0"/>
              <w:left w:val="single" w:color="000000" w:sz="12" w:space="0"/>
              <w:bottom w:val="single" w:color="000000" w:sz="4"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ind w:left="0" w:right="0"/>
              <w:jc w:val="center"/>
              <w:textAlignment w:val="auto"/>
              <w:rPr>
                <w:rFonts w:hint="eastAsia" w:ascii="宋体" w:hAnsi="宋体" w:eastAsia="宋体" w:cs="宋体"/>
                <w:sz w:val="18"/>
                <w:szCs w:val="18"/>
                <w:lang w:val="eu-ES" w:eastAsia="en-US"/>
              </w:rPr>
            </w:pPr>
            <w:r>
              <w:rPr>
                <w:rFonts w:hint="eastAsia" w:ascii="宋体" w:hAnsi="宋体" w:eastAsia="宋体" w:cs="宋体"/>
                <w:sz w:val="18"/>
                <w:szCs w:val="18"/>
              </w:rPr>
              <w:t>防、排烟机房</w:t>
            </w:r>
          </w:p>
        </w:tc>
        <w:tc>
          <w:tcPr>
            <w:tcW w:w="273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A、E</w:t>
            </w:r>
          </w:p>
        </w:tc>
        <w:tc>
          <w:tcPr>
            <w:tcW w:w="2307" w:type="dxa"/>
            <w:tcBorders>
              <w:top w:val="single" w:color="000000" w:sz="4" w:space="0"/>
              <w:left w:val="single" w:color="000000" w:sz="4" w:space="0"/>
              <w:bottom w:val="single" w:color="000000" w:sz="4" w:space="0"/>
              <w:right w:val="single" w:color="000000" w:sz="12"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ind w:left="0" w:right="0"/>
              <w:jc w:val="center"/>
              <w:textAlignment w:val="auto"/>
              <w:rPr>
                <w:rFonts w:hint="eastAsia" w:ascii="宋体" w:hAnsi="宋体" w:eastAsia="宋体" w:cs="宋体"/>
                <w:sz w:val="18"/>
                <w:szCs w:val="18"/>
                <w:lang w:val="eu-ES" w:eastAsia="en-US"/>
              </w:rPr>
            </w:pPr>
            <w:r>
              <w:rPr>
                <w:rFonts w:hint="eastAsia" w:ascii="宋体" w:hAnsi="宋体" w:eastAsia="宋体" w:cs="宋体"/>
                <w:sz w:val="18"/>
                <w:szCs w:val="18"/>
              </w:rPr>
              <w:t>中</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50" w:hRule="atLeast"/>
        </w:trPr>
        <w:tc>
          <w:tcPr>
            <w:tcW w:w="3364" w:type="dxa"/>
            <w:tcBorders>
              <w:top w:val="single" w:color="000000" w:sz="4" w:space="0"/>
              <w:left w:val="single" w:color="000000" w:sz="12" w:space="0"/>
              <w:bottom w:val="single" w:color="000000" w:sz="4"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ind w:left="0" w:right="0"/>
              <w:jc w:val="center"/>
              <w:textAlignment w:val="auto"/>
              <w:rPr>
                <w:rFonts w:hint="eastAsia" w:ascii="宋体" w:hAnsi="宋体" w:eastAsia="宋体" w:cs="宋体"/>
                <w:sz w:val="18"/>
                <w:szCs w:val="18"/>
                <w:lang w:val="eu-ES" w:eastAsia="en-US"/>
              </w:rPr>
            </w:pPr>
            <w:r>
              <w:rPr>
                <w:rFonts w:hint="eastAsia" w:ascii="宋体" w:hAnsi="宋体" w:eastAsia="宋体" w:cs="宋体"/>
                <w:sz w:val="18"/>
                <w:szCs w:val="18"/>
              </w:rPr>
              <w:t>碘吸附器室</w:t>
            </w:r>
          </w:p>
        </w:tc>
        <w:tc>
          <w:tcPr>
            <w:tcW w:w="2735" w:type="dxa"/>
            <w:tcBorders>
              <w:top w:val="single" w:color="000000" w:sz="4" w:space="0"/>
              <w:left w:val="single" w:color="000000" w:sz="4" w:space="0"/>
              <w:bottom w:val="single" w:color="000000" w:sz="4"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ind w:left="0" w:right="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A</w:t>
            </w:r>
          </w:p>
        </w:tc>
        <w:tc>
          <w:tcPr>
            <w:tcW w:w="2307" w:type="dxa"/>
            <w:tcBorders>
              <w:top w:val="single" w:color="000000" w:sz="4" w:space="0"/>
              <w:left w:val="single" w:color="000000" w:sz="4" w:space="0"/>
              <w:bottom w:val="single" w:color="000000" w:sz="4" w:space="0"/>
              <w:right w:val="single" w:color="000000" w:sz="12"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ind w:left="0" w:right="0"/>
              <w:jc w:val="center"/>
              <w:textAlignment w:val="auto"/>
              <w:rPr>
                <w:rFonts w:hint="eastAsia" w:ascii="宋体" w:hAnsi="宋体" w:eastAsia="宋体" w:cs="宋体"/>
                <w:sz w:val="18"/>
                <w:szCs w:val="18"/>
                <w:lang w:val="eu-ES" w:eastAsia="en-US"/>
              </w:rPr>
            </w:pPr>
            <w:r>
              <w:rPr>
                <w:rFonts w:hint="eastAsia" w:ascii="宋体" w:hAnsi="宋体" w:eastAsia="宋体" w:cs="宋体"/>
                <w:sz w:val="18"/>
                <w:szCs w:val="18"/>
              </w:rPr>
              <w:t>中</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50" w:hRule="atLeast"/>
        </w:trPr>
        <w:tc>
          <w:tcPr>
            <w:tcW w:w="3364" w:type="dxa"/>
            <w:tcBorders>
              <w:top w:val="single" w:color="000000" w:sz="4" w:space="0"/>
              <w:left w:val="single" w:color="000000" w:sz="12" w:space="0"/>
              <w:bottom w:val="single" w:color="000000" w:sz="4"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ind w:left="0" w:right="0"/>
              <w:jc w:val="center"/>
              <w:textAlignment w:val="auto"/>
              <w:rPr>
                <w:rFonts w:hint="eastAsia" w:ascii="宋体" w:hAnsi="宋体" w:eastAsia="宋体" w:cs="宋体"/>
                <w:sz w:val="18"/>
                <w:szCs w:val="18"/>
                <w:lang w:val="eu-ES" w:eastAsia="en-US"/>
              </w:rPr>
            </w:pPr>
            <w:r>
              <w:rPr>
                <w:rFonts w:hint="eastAsia" w:ascii="宋体" w:hAnsi="宋体" w:eastAsia="宋体" w:cs="宋体"/>
                <w:sz w:val="18"/>
                <w:szCs w:val="18"/>
              </w:rPr>
              <w:t>主蒸汽隔离阀及润滑油箱</w:t>
            </w:r>
          </w:p>
        </w:tc>
        <w:tc>
          <w:tcPr>
            <w:tcW w:w="2735" w:type="dxa"/>
            <w:tcBorders>
              <w:top w:val="single" w:color="000000" w:sz="4" w:space="0"/>
              <w:left w:val="single" w:color="000000" w:sz="4" w:space="0"/>
              <w:bottom w:val="single" w:color="000000" w:sz="4"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ind w:left="0" w:right="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B</w:t>
            </w:r>
          </w:p>
        </w:tc>
        <w:tc>
          <w:tcPr>
            <w:tcW w:w="2307" w:type="dxa"/>
            <w:tcBorders>
              <w:top w:val="single" w:color="000000" w:sz="4" w:space="0"/>
              <w:left w:val="single" w:color="000000" w:sz="4" w:space="0"/>
              <w:bottom w:val="single" w:color="000000" w:sz="4" w:space="0"/>
              <w:right w:val="single" w:color="000000" w:sz="12"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ind w:left="0" w:right="0"/>
              <w:jc w:val="center"/>
              <w:textAlignment w:val="auto"/>
              <w:rPr>
                <w:rFonts w:hint="eastAsia" w:ascii="宋体" w:hAnsi="宋体" w:eastAsia="宋体" w:cs="宋体"/>
                <w:sz w:val="18"/>
                <w:szCs w:val="18"/>
                <w:lang w:val="eu-ES" w:eastAsia="en-US"/>
              </w:rPr>
            </w:pPr>
            <w:r>
              <w:rPr>
                <w:rFonts w:hint="eastAsia" w:ascii="宋体" w:hAnsi="宋体" w:eastAsia="宋体" w:cs="宋体"/>
                <w:sz w:val="18"/>
                <w:szCs w:val="18"/>
              </w:rPr>
              <w:t>严重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0" w:hRule="atLeast"/>
        </w:trPr>
        <w:tc>
          <w:tcPr>
            <w:tcW w:w="3364" w:type="dxa"/>
            <w:tcBorders>
              <w:top w:val="single" w:color="000000" w:sz="4" w:space="0"/>
              <w:left w:val="single" w:color="000000" w:sz="12" w:space="0"/>
              <w:bottom w:val="single" w:color="000000" w:sz="4"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ind w:left="0" w:right="0"/>
              <w:jc w:val="center"/>
              <w:textAlignment w:val="auto"/>
              <w:rPr>
                <w:rFonts w:hint="eastAsia" w:ascii="宋体" w:hAnsi="宋体" w:eastAsia="宋体" w:cs="宋体"/>
                <w:sz w:val="18"/>
                <w:szCs w:val="18"/>
                <w:lang w:val="eu-ES" w:eastAsia="en-US"/>
              </w:rPr>
            </w:pPr>
            <w:r>
              <w:rPr>
                <w:rFonts w:hint="eastAsia" w:ascii="宋体" w:hAnsi="宋体" w:eastAsia="宋体" w:cs="宋体"/>
                <w:sz w:val="18"/>
                <w:szCs w:val="18"/>
              </w:rPr>
              <w:t>设有自动灭火系统的泵间及润滑油间</w:t>
            </w:r>
          </w:p>
        </w:tc>
        <w:tc>
          <w:tcPr>
            <w:tcW w:w="2735" w:type="dxa"/>
            <w:tcBorders>
              <w:top w:val="single" w:color="000000" w:sz="4" w:space="0"/>
              <w:left w:val="single" w:color="000000" w:sz="4" w:space="0"/>
              <w:bottom w:val="single" w:color="000000" w:sz="4"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ind w:left="0" w:right="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B、E</w:t>
            </w:r>
          </w:p>
        </w:tc>
        <w:tc>
          <w:tcPr>
            <w:tcW w:w="2307" w:type="dxa"/>
            <w:tcBorders>
              <w:top w:val="single" w:color="000000" w:sz="4" w:space="0"/>
              <w:left w:val="single" w:color="000000" w:sz="4" w:space="0"/>
              <w:bottom w:val="single" w:color="000000" w:sz="4" w:space="0"/>
              <w:right w:val="single" w:color="000000" w:sz="12"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ind w:left="0" w:right="0"/>
              <w:jc w:val="center"/>
              <w:textAlignment w:val="auto"/>
              <w:rPr>
                <w:rFonts w:hint="eastAsia" w:ascii="宋体" w:hAnsi="宋体" w:eastAsia="宋体" w:cs="宋体"/>
                <w:sz w:val="18"/>
                <w:szCs w:val="18"/>
                <w:lang w:val="eu-ES" w:eastAsia="en-US"/>
              </w:rPr>
            </w:pPr>
            <w:r>
              <w:rPr>
                <w:rFonts w:hint="eastAsia" w:ascii="宋体" w:hAnsi="宋体" w:eastAsia="宋体" w:cs="宋体"/>
                <w:sz w:val="18"/>
                <w:szCs w:val="18"/>
              </w:rPr>
              <w:t>严重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50" w:hRule="atLeast"/>
        </w:trPr>
        <w:tc>
          <w:tcPr>
            <w:tcW w:w="3364" w:type="dxa"/>
            <w:tcBorders>
              <w:top w:val="single" w:color="000000" w:sz="4" w:space="0"/>
              <w:left w:val="single" w:color="000000" w:sz="12" w:space="0"/>
              <w:bottom w:val="single" w:color="000000" w:sz="4"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ind w:left="0" w:right="0"/>
              <w:jc w:val="center"/>
              <w:textAlignment w:val="auto"/>
              <w:rPr>
                <w:rFonts w:hint="eastAsia" w:ascii="宋体" w:hAnsi="宋体" w:eastAsia="宋体" w:cs="宋体"/>
                <w:sz w:val="18"/>
                <w:szCs w:val="18"/>
                <w:lang w:val="eu-ES" w:eastAsia="en-US"/>
              </w:rPr>
            </w:pPr>
            <w:r>
              <w:rPr>
                <w:rFonts w:hint="eastAsia" w:ascii="宋体" w:hAnsi="宋体" w:eastAsia="宋体" w:cs="宋体"/>
                <w:sz w:val="18"/>
                <w:szCs w:val="18"/>
              </w:rPr>
              <w:t>空压机房</w:t>
            </w:r>
          </w:p>
        </w:tc>
        <w:tc>
          <w:tcPr>
            <w:tcW w:w="2735" w:type="dxa"/>
            <w:tcBorders>
              <w:top w:val="single" w:color="000000" w:sz="4" w:space="0"/>
              <w:left w:val="single" w:color="000000" w:sz="4" w:space="0"/>
              <w:bottom w:val="single" w:color="000000" w:sz="4"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ind w:left="0" w:right="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B、E</w:t>
            </w:r>
          </w:p>
        </w:tc>
        <w:tc>
          <w:tcPr>
            <w:tcW w:w="2307" w:type="dxa"/>
            <w:tcBorders>
              <w:top w:val="single" w:color="000000" w:sz="4" w:space="0"/>
              <w:left w:val="single" w:color="000000" w:sz="4" w:space="0"/>
              <w:bottom w:val="single" w:color="000000" w:sz="4" w:space="0"/>
              <w:right w:val="single" w:color="000000" w:sz="12"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ind w:left="0" w:right="0"/>
              <w:jc w:val="center"/>
              <w:textAlignment w:val="auto"/>
              <w:rPr>
                <w:rFonts w:hint="eastAsia" w:ascii="宋体" w:hAnsi="宋体" w:eastAsia="宋体" w:cs="宋体"/>
                <w:sz w:val="18"/>
                <w:szCs w:val="18"/>
                <w:lang w:val="eu-ES" w:eastAsia="en-US"/>
              </w:rPr>
            </w:pPr>
            <w:r>
              <w:rPr>
                <w:rFonts w:hint="eastAsia" w:ascii="宋体" w:hAnsi="宋体" w:eastAsia="宋体" w:cs="宋体"/>
                <w:sz w:val="18"/>
                <w:szCs w:val="18"/>
              </w:rPr>
              <w:t>中</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50" w:hRule="atLeast"/>
        </w:trPr>
        <w:tc>
          <w:tcPr>
            <w:tcW w:w="3364" w:type="dxa"/>
            <w:tcBorders>
              <w:top w:val="single" w:color="000000" w:sz="4" w:space="0"/>
              <w:left w:val="single" w:color="000000" w:sz="12" w:space="0"/>
              <w:bottom w:val="single" w:color="000000" w:sz="4"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ind w:left="0" w:right="0"/>
              <w:jc w:val="center"/>
              <w:textAlignment w:val="auto"/>
              <w:rPr>
                <w:rFonts w:hint="eastAsia" w:ascii="宋体" w:hAnsi="宋体" w:eastAsia="宋体" w:cs="宋体"/>
                <w:sz w:val="18"/>
                <w:szCs w:val="18"/>
                <w:lang w:val="eu-ES" w:eastAsia="en-US"/>
              </w:rPr>
            </w:pPr>
            <w:r>
              <w:rPr>
                <w:rFonts w:hint="eastAsia" w:ascii="宋体" w:hAnsi="宋体" w:eastAsia="宋体" w:cs="宋体"/>
                <w:sz w:val="18"/>
                <w:szCs w:val="18"/>
              </w:rPr>
              <w:t>不燃液体的泵间和阀门间</w:t>
            </w:r>
          </w:p>
        </w:tc>
        <w:tc>
          <w:tcPr>
            <w:tcW w:w="2735" w:type="dxa"/>
            <w:tcBorders>
              <w:top w:val="single" w:color="000000" w:sz="4" w:space="0"/>
              <w:left w:val="single" w:color="000000" w:sz="4" w:space="0"/>
              <w:bottom w:val="single" w:color="000000" w:sz="4"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ind w:left="0" w:right="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A</w:t>
            </w:r>
          </w:p>
        </w:tc>
        <w:tc>
          <w:tcPr>
            <w:tcW w:w="2307" w:type="dxa"/>
            <w:tcBorders>
              <w:top w:val="single" w:color="000000" w:sz="4" w:space="0"/>
              <w:left w:val="single" w:color="000000" w:sz="4" w:space="0"/>
              <w:bottom w:val="single" w:color="000000" w:sz="4" w:space="0"/>
              <w:right w:val="single" w:color="000000" w:sz="12"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ind w:left="0" w:right="0"/>
              <w:jc w:val="center"/>
              <w:textAlignment w:val="auto"/>
              <w:rPr>
                <w:rFonts w:hint="eastAsia" w:ascii="宋体" w:hAnsi="宋体" w:eastAsia="宋体" w:cs="宋体"/>
                <w:sz w:val="18"/>
                <w:szCs w:val="18"/>
                <w:lang w:val="eu-ES" w:eastAsia="en-US"/>
              </w:rPr>
            </w:pPr>
            <w:r>
              <w:rPr>
                <w:rFonts w:hint="eastAsia" w:ascii="宋体" w:hAnsi="宋体" w:eastAsia="宋体" w:cs="宋体"/>
                <w:sz w:val="18"/>
                <w:szCs w:val="18"/>
              </w:rPr>
              <w:t>轻</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50" w:hRule="atLeast"/>
        </w:trPr>
        <w:tc>
          <w:tcPr>
            <w:tcW w:w="3364" w:type="dxa"/>
            <w:tcBorders>
              <w:top w:val="single" w:color="000000" w:sz="4" w:space="0"/>
              <w:left w:val="single" w:color="000000" w:sz="12" w:space="0"/>
              <w:bottom w:val="single" w:color="000000" w:sz="4"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ind w:left="0" w:right="0"/>
              <w:jc w:val="center"/>
              <w:textAlignment w:val="auto"/>
              <w:rPr>
                <w:rFonts w:hint="eastAsia" w:ascii="宋体" w:hAnsi="宋体" w:eastAsia="宋体" w:cs="宋体"/>
                <w:sz w:val="18"/>
                <w:szCs w:val="18"/>
                <w:lang w:val="eu-ES" w:eastAsia="en-US"/>
              </w:rPr>
            </w:pPr>
            <w:r>
              <w:rPr>
                <w:rFonts w:hint="eastAsia" w:ascii="宋体" w:hAnsi="宋体" w:eastAsia="宋体" w:cs="宋体"/>
                <w:sz w:val="18"/>
                <w:szCs w:val="18"/>
              </w:rPr>
              <w:t>冷水机组</w:t>
            </w:r>
          </w:p>
        </w:tc>
        <w:tc>
          <w:tcPr>
            <w:tcW w:w="2735" w:type="dxa"/>
            <w:tcBorders>
              <w:top w:val="single" w:color="000000" w:sz="4" w:space="0"/>
              <w:left w:val="single" w:color="000000" w:sz="4" w:space="0"/>
              <w:bottom w:val="single" w:color="000000" w:sz="4"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ind w:left="0" w:right="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B、E</w:t>
            </w:r>
          </w:p>
        </w:tc>
        <w:tc>
          <w:tcPr>
            <w:tcW w:w="2307" w:type="dxa"/>
            <w:tcBorders>
              <w:top w:val="single" w:color="000000" w:sz="4" w:space="0"/>
              <w:left w:val="single" w:color="000000" w:sz="4" w:space="0"/>
              <w:bottom w:val="single" w:color="000000" w:sz="4" w:space="0"/>
              <w:right w:val="single" w:color="000000" w:sz="12"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ind w:left="0" w:right="0"/>
              <w:jc w:val="center"/>
              <w:textAlignment w:val="auto"/>
              <w:rPr>
                <w:rFonts w:hint="eastAsia" w:ascii="宋体" w:hAnsi="宋体" w:eastAsia="宋体" w:cs="宋体"/>
                <w:sz w:val="18"/>
                <w:szCs w:val="18"/>
                <w:lang w:val="eu-ES" w:eastAsia="en-US"/>
              </w:rPr>
            </w:pPr>
            <w:r>
              <w:rPr>
                <w:rFonts w:hint="eastAsia" w:ascii="宋体" w:hAnsi="宋体" w:eastAsia="宋体" w:cs="宋体"/>
                <w:sz w:val="18"/>
                <w:szCs w:val="18"/>
              </w:rPr>
              <w:t>中</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50" w:hRule="atLeast"/>
        </w:trPr>
        <w:tc>
          <w:tcPr>
            <w:tcW w:w="3364" w:type="dxa"/>
            <w:tcBorders>
              <w:top w:val="single" w:color="000000" w:sz="4" w:space="0"/>
              <w:left w:val="single" w:color="000000" w:sz="12" w:space="0"/>
              <w:bottom w:val="single" w:color="000000" w:sz="4"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ind w:left="0" w:right="0"/>
              <w:jc w:val="center"/>
              <w:textAlignment w:val="auto"/>
              <w:rPr>
                <w:rFonts w:hint="eastAsia" w:ascii="宋体" w:hAnsi="宋体" w:eastAsia="宋体" w:cs="宋体"/>
                <w:sz w:val="18"/>
                <w:szCs w:val="18"/>
                <w:lang w:val="eu-ES" w:eastAsia="en-US"/>
              </w:rPr>
            </w:pPr>
            <w:r>
              <w:rPr>
                <w:rFonts w:hint="eastAsia" w:ascii="宋体" w:hAnsi="宋体" w:eastAsia="宋体" w:cs="宋体"/>
                <w:sz w:val="18"/>
                <w:szCs w:val="18"/>
              </w:rPr>
              <w:t>更衣室、热洗衣机房</w:t>
            </w:r>
          </w:p>
        </w:tc>
        <w:tc>
          <w:tcPr>
            <w:tcW w:w="2735" w:type="dxa"/>
            <w:tcBorders>
              <w:top w:val="single" w:color="000000" w:sz="4" w:space="0"/>
              <w:left w:val="single" w:color="000000" w:sz="4" w:space="0"/>
              <w:bottom w:val="single" w:color="000000" w:sz="4"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ind w:left="0" w:right="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A</w:t>
            </w:r>
          </w:p>
        </w:tc>
        <w:tc>
          <w:tcPr>
            <w:tcW w:w="2307" w:type="dxa"/>
            <w:tcBorders>
              <w:top w:val="single" w:color="000000" w:sz="4" w:space="0"/>
              <w:left w:val="single" w:color="000000" w:sz="4" w:space="0"/>
              <w:bottom w:val="single" w:color="000000" w:sz="4" w:space="0"/>
              <w:right w:val="single" w:color="000000" w:sz="12"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ind w:left="0" w:right="0"/>
              <w:jc w:val="center"/>
              <w:textAlignment w:val="auto"/>
              <w:rPr>
                <w:rFonts w:hint="eastAsia" w:ascii="宋体" w:hAnsi="宋体" w:eastAsia="宋体" w:cs="宋体"/>
                <w:sz w:val="18"/>
                <w:szCs w:val="18"/>
                <w:lang w:val="eu-ES" w:eastAsia="en-US"/>
              </w:rPr>
            </w:pPr>
            <w:r>
              <w:rPr>
                <w:rFonts w:hint="eastAsia" w:ascii="宋体" w:hAnsi="宋体" w:eastAsia="宋体" w:cs="宋体"/>
                <w:sz w:val="18"/>
                <w:szCs w:val="18"/>
              </w:rPr>
              <w:t>中</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50" w:hRule="atLeast"/>
        </w:trPr>
        <w:tc>
          <w:tcPr>
            <w:tcW w:w="3364" w:type="dxa"/>
            <w:tcBorders>
              <w:top w:val="single" w:color="000000" w:sz="4" w:space="0"/>
              <w:left w:val="single" w:color="000000" w:sz="12" w:space="0"/>
              <w:bottom w:val="single" w:color="000000" w:sz="4"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ind w:left="0" w:right="0"/>
              <w:jc w:val="center"/>
              <w:textAlignment w:val="auto"/>
              <w:rPr>
                <w:rFonts w:hint="eastAsia" w:ascii="宋体" w:hAnsi="宋体" w:eastAsia="宋体" w:cs="宋体"/>
                <w:sz w:val="18"/>
                <w:szCs w:val="18"/>
                <w:lang w:val="eu-ES" w:eastAsia="en-US"/>
              </w:rPr>
            </w:pPr>
            <w:r>
              <w:rPr>
                <w:rFonts w:hint="eastAsia" w:ascii="宋体" w:hAnsi="宋体" w:eastAsia="宋体" w:cs="宋体"/>
                <w:sz w:val="18"/>
                <w:szCs w:val="18"/>
              </w:rPr>
              <w:t>办公室（设有专用通风系统、计算机、打印机等设备）</w:t>
            </w:r>
          </w:p>
        </w:tc>
        <w:tc>
          <w:tcPr>
            <w:tcW w:w="2735" w:type="dxa"/>
            <w:tcBorders>
              <w:top w:val="single" w:color="000000" w:sz="4" w:space="0"/>
              <w:left w:val="single" w:color="000000" w:sz="4" w:space="0"/>
              <w:bottom w:val="single" w:color="000000" w:sz="4"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ind w:left="0" w:right="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A、E</w:t>
            </w:r>
          </w:p>
        </w:tc>
        <w:tc>
          <w:tcPr>
            <w:tcW w:w="2307" w:type="dxa"/>
            <w:tcBorders>
              <w:top w:val="single" w:color="000000" w:sz="4" w:space="0"/>
              <w:left w:val="single" w:color="000000" w:sz="4" w:space="0"/>
              <w:bottom w:val="single" w:color="000000" w:sz="4" w:space="0"/>
              <w:right w:val="single" w:color="000000" w:sz="12"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ind w:left="0" w:right="0"/>
              <w:jc w:val="center"/>
              <w:textAlignment w:val="auto"/>
              <w:rPr>
                <w:rFonts w:hint="eastAsia" w:ascii="宋体" w:hAnsi="宋体" w:eastAsia="宋体" w:cs="宋体"/>
                <w:sz w:val="18"/>
                <w:szCs w:val="18"/>
                <w:lang w:val="eu-ES" w:eastAsia="en-US"/>
              </w:rPr>
            </w:pPr>
            <w:r>
              <w:rPr>
                <w:rFonts w:hint="eastAsia" w:ascii="宋体" w:hAnsi="宋体" w:eastAsia="宋体" w:cs="宋体"/>
                <w:sz w:val="18"/>
                <w:szCs w:val="18"/>
              </w:rPr>
              <w:t>中</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50" w:hRule="atLeast"/>
        </w:trPr>
        <w:tc>
          <w:tcPr>
            <w:tcW w:w="3364" w:type="dxa"/>
            <w:tcBorders>
              <w:top w:val="single" w:color="000000" w:sz="4" w:space="0"/>
              <w:left w:val="single" w:color="000000" w:sz="12" w:space="0"/>
              <w:bottom w:val="single" w:color="000000" w:sz="4"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ind w:left="0" w:right="0"/>
              <w:jc w:val="center"/>
              <w:textAlignment w:val="auto"/>
              <w:rPr>
                <w:rFonts w:hint="eastAsia" w:ascii="宋体" w:hAnsi="宋体" w:eastAsia="宋体" w:cs="宋体"/>
                <w:sz w:val="18"/>
                <w:szCs w:val="18"/>
                <w:lang w:val="eu-ES" w:eastAsia="en-US"/>
              </w:rPr>
            </w:pPr>
            <w:r>
              <w:rPr>
                <w:rFonts w:hint="eastAsia" w:ascii="宋体" w:hAnsi="宋体" w:eastAsia="宋体" w:cs="宋体"/>
                <w:sz w:val="18"/>
                <w:szCs w:val="18"/>
              </w:rPr>
              <w:t>办公室（未设专用通风系统、计算机、打印机等设备）</w:t>
            </w:r>
          </w:p>
        </w:tc>
        <w:tc>
          <w:tcPr>
            <w:tcW w:w="273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A</w:t>
            </w:r>
          </w:p>
        </w:tc>
        <w:tc>
          <w:tcPr>
            <w:tcW w:w="2307" w:type="dxa"/>
            <w:tcBorders>
              <w:top w:val="single" w:color="000000" w:sz="4" w:space="0"/>
              <w:left w:val="single" w:color="000000" w:sz="4" w:space="0"/>
              <w:bottom w:val="single" w:color="000000" w:sz="4" w:space="0"/>
              <w:right w:val="single" w:color="000000" w:sz="12"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ind w:left="0" w:right="0"/>
              <w:jc w:val="center"/>
              <w:textAlignment w:val="auto"/>
              <w:rPr>
                <w:rFonts w:hint="eastAsia" w:ascii="宋体" w:hAnsi="宋体" w:eastAsia="宋体" w:cs="宋体"/>
                <w:sz w:val="18"/>
                <w:szCs w:val="18"/>
                <w:lang w:val="eu-ES" w:eastAsia="en-US"/>
              </w:rPr>
            </w:pPr>
            <w:r>
              <w:rPr>
                <w:rFonts w:hint="eastAsia" w:ascii="宋体" w:hAnsi="宋体" w:eastAsia="宋体" w:cs="宋体"/>
                <w:sz w:val="18"/>
                <w:szCs w:val="18"/>
              </w:rPr>
              <w:t>轻</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50" w:hRule="atLeast"/>
        </w:trPr>
        <w:tc>
          <w:tcPr>
            <w:tcW w:w="3364" w:type="dxa"/>
            <w:tcBorders>
              <w:top w:val="single" w:color="000000" w:sz="4" w:space="0"/>
              <w:left w:val="single" w:color="000000" w:sz="12" w:space="0"/>
              <w:bottom w:val="single" w:color="000000" w:sz="4"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ind w:left="0" w:right="0"/>
              <w:jc w:val="center"/>
              <w:textAlignment w:val="auto"/>
              <w:rPr>
                <w:rFonts w:hint="eastAsia" w:ascii="宋体" w:hAnsi="宋体" w:eastAsia="宋体" w:cs="宋体"/>
                <w:sz w:val="18"/>
                <w:szCs w:val="18"/>
                <w:lang w:val="eu-ES" w:eastAsia="en-US"/>
              </w:rPr>
            </w:pPr>
            <w:r>
              <w:rPr>
                <w:rFonts w:hint="eastAsia" w:ascii="宋体" w:hAnsi="宋体" w:eastAsia="宋体" w:cs="宋体"/>
                <w:sz w:val="18"/>
                <w:szCs w:val="18"/>
              </w:rPr>
              <w:t>会议室、资料室</w:t>
            </w:r>
          </w:p>
        </w:tc>
        <w:tc>
          <w:tcPr>
            <w:tcW w:w="273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A</w:t>
            </w:r>
          </w:p>
        </w:tc>
        <w:tc>
          <w:tcPr>
            <w:tcW w:w="2307" w:type="dxa"/>
            <w:tcBorders>
              <w:top w:val="single" w:color="000000" w:sz="4" w:space="0"/>
              <w:left w:val="single" w:color="000000" w:sz="4" w:space="0"/>
              <w:bottom w:val="single" w:color="000000" w:sz="4" w:space="0"/>
              <w:right w:val="single" w:color="000000" w:sz="12"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ind w:left="0" w:right="0"/>
              <w:jc w:val="center"/>
              <w:textAlignment w:val="auto"/>
              <w:rPr>
                <w:rFonts w:hint="eastAsia" w:ascii="宋体" w:hAnsi="宋体" w:eastAsia="宋体" w:cs="宋体"/>
                <w:sz w:val="18"/>
                <w:szCs w:val="18"/>
                <w:lang w:val="eu-ES" w:eastAsia="en-US"/>
              </w:rPr>
            </w:pPr>
            <w:r>
              <w:rPr>
                <w:rFonts w:hint="eastAsia" w:ascii="宋体" w:hAnsi="宋体" w:eastAsia="宋体" w:cs="宋体"/>
                <w:sz w:val="18"/>
                <w:szCs w:val="18"/>
              </w:rPr>
              <w:t>中</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50" w:hRule="atLeast"/>
        </w:trPr>
        <w:tc>
          <w:tcPr>
            <w:tcW w:w="3364" w:type="dxa"/>
            <w:tcBorders>
              <w:top w:val="single" w:color="000000" w:sz="4" w:space="0"/>
              <w:left w:val="single" w:color="000000" w:sz="12" w:space="0"/>
              <w:bottom w:val="single" w:color="000000" w:sz="4"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ind w:left="0" w:right="0"/>
              <w:jc w:val="center"/>
              <w:textAlignment w:val="auto"/>
              <w:rPr>
                <w:rFonts w:hint="eastAsia" w:ascii="宋体" w:hAnsi="宋体" w:eastAsia="宋体" w:cs="宋体"/>
                <w:sz w:val="18"/>
                <w:szCs w:val="18"/>
                <w:lang w:val="eu-ES" w:eastAsia="en-US"/>
              </w:rPr>
            </w:pPr>
            <w:r>
              <w:rPr>
                <w:rFonts w:hint="eastAsia" w:ascii="宋体" w:hAnsi="宋体" w:eastAsia="宋体" w:cs="宋体"/>
                <w:sz w:val="18"/>
                <w:szCs w:val="18"/>
              </w:rPr>
              <w:t>辐射防护监测装置间</w:t>
            </w:r>
          </w:p>
        </w:tc>
        <w:tc>
          <w:tcPr>
            <w:tcW w:w="273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A</w:t>
            </w:r>
          </w:p>
        </w:tc>
        <w:tc>
          <w:tcPr>
            <w:tcW w:w="2307" w:type="dxa"/>
            <w:tcBorders>
              <w:top w:val="single" w:color="000000" w:sz="4" w:space="0"/>
              <w:left w:val="single" w:color="000000" w:sz="4" w:space="0"/>
              <w:bottom w:val="single" w:color="000000" w:sz="4" w:space="0"/>
              <w:right w:val="single" w:color="000000" w:sz="12"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ind w:left="0" w:right="0"/>
              <w:jc w:val="center"/>
              <w:textAlignment w:val="auto"/>
              <w:rPr>
                <w:rFonts w:hint="eastAsia" w:ascii="宋体" w:hAnsi="宋体" w:eastAsia="宋体" w:cs="宋体"/>
                <w:sz w:val="18"/>
                <w:szCs w:val="18"/>
                <w:lang w:val="eu-ES" w:eastAsia="en-US"/>
              </w:rPr>
            </w:pPr>
            <w:r>
              <w:rPr>
                <w:rFonts w:hint="eastAsia" w:ascii="宋体" w:hAnsi="宋体" w:eastAsia="宋体" w:cs="宋体"/>
                <w:sz w:val="18"/>
                <w:szCs w:val="18"/>
              </w:rPr>
              <w:t>轻</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50" w:hRule="atLeast"/>
        </w:trPr>
        <w:tc>
          <w:tcPr>
            <w:tcW w:w="3364" w:type="dxa"/>
            <w:tcBorders>
              <w:top w:val="single" w:color="000000" w:sz="4" w:space="0"/>
              <w:left w:val="single" w:color="000000" w:sz="12" w:space="0"/>
              <w:bottom w:val="single" w:color="000000" w:sz="12"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ind w:left="0" w:right="0"/>
              <w:jc w:val="center"/>
              <w:textAlignment w:val="auto"/>
              <w:rPr>
                <w:rFonts w:hint="eastAsia" w:ascii="宋体" w:hAnsi="宋体" w:eastAsia="宋体" w:cs="宋体"/>
                <w:sz w:val="18"/>
                <w:szCs w:val="18"/>
                <w:lang w:val="eu-ES" w:eastAsia="en-US"/>
              </w:rPr>
            </w:pPr>
            <w:r>
              <w:rPr>
                <w:rFonts w:hint="eastAsia" w:ascii="宋体" w:hAnsi="宋体" w:eastAsia="宋体" w:cs="宋体"/>
                <w:sz w:val="18"/>
                <w:szCs w:val="18"/>
              </w:rPr>
              <w:t>除盐装置</w:t>
            </w:r>
            <w:r>
              <w:rPr>
                <w:rFonts w:hint="eastAsia" w:ascii="宋体" w:hAnsi="宋体" w:eastAsia="宋体" w:cs="宋体"/>
                <w:sz w:val="18"/>
                <w:szCs w:val="18"/>
                <w:lang w:val="en-US" w:eastAsia="zh-CN"/>
              </w:rPr>
              <w:t>/</w:t>
            </w:r>
            <w:r>
              <w:rPr>
                <w:rFonts w:hint="eastAsia" w:ascii="宋体" w:hAnsi="宋体" w:eastAsia="宋体" w:cs="宋体"/>
                <w:sz w:val="18"/>
                <w:szCs w:val="18"/>
              </w:rPr>
              <w:t>过滤器间</w:t>
            </w:r>
          </w:p>
        </w:tc>
        <w:tc>
          <w:tcPr>
            <w:tcW w:w="2735" w:type="dxa"/>
            <w:tcBorders>
              <w:top w:val="single" w:color="000000" w:sz="4" w:space="0"/>
              <w:left w:val="single" w:color="000000" w:sz="4" w:space="0"/>
              <w:bottom w:val="single" w:color="000000" w:sz="12" w:space="0"/>
              <w:right w:val="single" w:color="000000"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A</w:t>
            </w:r>
          </w:p>
        </w:tc>
        <w:tc>
          <w:tcPr>
            <w:tcW w:w="2307" w:type="dxa"/>
            <w:tcBorders>
              <w:top w:val="single" w:color="000000" w:sz="4" w:space="0"/>
              <w:left w:val="single" w:color="000000" w:sz="4" w:space="0"/>
              <w:bottom w:val="single" w:color="000000" w:sz="12" w:space="0"/>
              <w:right w:val="single" w:color="000000" w:sz="12"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afterLines="0"/>
              <w:ind w:left="0" w:right="0"/>
              <w:jc w:val="center"/>
              <w:textAlignment w:val="auto"/>
              <w:rPr>
                <w:rFonts w:hint="eastAsia" w:ascii="宋体" w:hAnsi="宋体" w:eastAsia="宋体" w:cs="宋体"/>
                <w:sz w:val="18"/>
                <w:szCs w:val="18"/>
                <w:lang w:val="eu-ES" w:eastAsia="en-US"/>
              </w:rPr>
            </w:pPr>
            <w:r>
              <w:rPr>
                <w:rFonts w:hint="eastAsia" w:ascii="宋体" w:hAnsi="宋体" w:eastAsia="宋体" w:cs="宋体"/>
                <w:sz w:val="18"/>
                <w:szCs w:val="18"/>
              </w:rPr>
              <w:t>轻</w:t>
            </w:r>
          </w:p>
        </w:tc>
      </w:tr>
    </w:tbl>
    <w:p>
      <w:pPr>
        <w:pStyle w:val="25"/>
        <w:keepNext w:val="0"/>
        <w:keepLines w:val="0"/>
        <w:pageBreakBefore w:val="0"/>
        <w:widowControl/>
        <w:numPr>
          <w:ilvl w:val="0"/>
          <w:numId w:val="0"/>
        </w:numPr>
        <w:kinsoku/>
        <w:wordWrap/>
        <w:overflowPunct/>
        <w:topLinePunct w:val="0"/>
        <w:autoSpaceDE w:val="0"/>
        <w:autoSpaceDN w:val="0"/>
        <w:bidi w:val="0"/>
        <w:adjustRightInd/>
        <w:snapToGrid/>
        <w:textAlignment w:val="auto"/>
        <w:rPr>
          <w:rFonts w:hint="default" w:ascii="Times New Roman" w:cs="Times New Roman"/>
          <w:lang w:val="en-US" w:eastAsia="zh-CN"/>
        </w:rPr>
      </w:pPr>
    </w:p>
    <w:p>
      <w:pPr>
        <w:pStyle w:val="47"/>
        <w:outlineLvl w:val="0"/>
        <w:rPr>
          <w:rFonts w:hint="default" w:ascii="Times New Roman" w:hAnsi="Times New Roman" w:cs="Times New Roman"/>
        </w:rPr>
      </w:pPr>
      <w:r>
        <w:rPr>
          <w:rFonts w:hint="default" w:ascii="Times New Roman" w:hAnsi="Times New Roman" w:cs="Times New Roman"/>
          <w:lang w:val="en-US" w:eastAsia="zh-CN"/>
        </w:rPr>
        <w:t>通风防火和排烟</w:t>
      </w:r>
    </w:p>
    <w:p>
      <w:pPr>
        <w:pStyle w:val="44"/>
        <w:bidi w:val="0"/>
        <w:outlineLvl w:val="1"/>
        <w:rPr>
          <w:rFonts w:hint="default" w:ascii="Times New Roman"/>
        </w:rPr>
      </w:pPr>
      <w:r>
        <w:rPr>
          <w:rFonts w:hint="default" w:ascii="Times New Roman"/>
        </w:rPr>
        <w:t>通风防火</w:t>
      </w:r>
    </w:p>
    <w:p>
      <w:pPr>
        <w:pStyle w:val="48"/>
        <w:bidi w:val="0"/>
        <w:outlineLvl w:val="2"/>
        <w:rPr>
          <w:rFonts w:hint="default" w:ascii="Times New Roman" w:hAnsi="Times New Roman"/>
        </w:rPr>
      </w:pPr>
      <w:r>
        <w:rPr>
          <w:rFonts w:hint="default" w:ascii="Times New Roman" w:hAnsi="Times New Roman"/>
        </w:rPr>
        <w:t>一般要求</w:t>
      </w:r>
    </w:p>
    <w:p>
      <w:pPr>
        <w:pStyle w:val="115"/>
        <w:numPr>
          <w:ilvl w:val="3"/>
          <w:numId w:val="2"/>
        </w:numPr>
        <w:tabs>
          <w:tab w:val="left" w:pos="2100"/>
        </w:tabs>
        <w:ind w:left="0"/>
        <w:rPr>
          <w:rFonts w:hint="default" w:ascii="宋体" w:hAnsi="Times New Roman" w:eastAsia="宋体" w:cs="Times New Roman"/>
          <w:lang w:val="en-US" w:eastAsia="zh-CN"/>
        </w:rPr>
      </w:pPr>
      <w:r>
        <w:rPr>
          <w:rFonts w:hint="default" w:ascii="宋体" w:hAnsi="Times New Roman" w:eastAsia="宋体" w:cs="Times New Roman"/>
          <w:lang w:val="en-US" w:eastAsia="zh-CN"/>
        </w:rPr>
        <w:t>通风管道不宜穿越不同安全系列防火区/防火小区。</w:t>
      </w:r>
    </w:p>
    <w:p>
      <w:pPr>
        <w:pStyle w:val="115"/>
        <w:numPr>
          <w:ilvl w:val="3"/>
          <w:numId w:val="2"/>
        </w:numPr>
        <w:tabs>
          <w:tab w:val="left" w:pos="2100"/>
        </w:tabs>
        <w:ind w:left="0"/>
        <w:rPr>
          <w:rFonts w:hint="default" w:ascii="宋体" w:hAnsi="Times New Roman" w:eastAsia="宋体" w:cs="Times New Roman"/>
          <w:lang w:val="en-US" w:eastAsia="zh-CN"/>
        </w:rPr>
      </w:pPr>
      <w:r>
        <w:rPr>
          <w:rFonts w:hint="default" w:ascii="宋体" w:hAnsi="Times New Roman" w:eastAsia="宋体" w:cs="Times New Roman"/>
          <w:lang w:val="en-US" w:eastAsia="zh-CN"/>
        </w:rPr>
        <w:t>分舱布置的通风系统之间的连通不应破坏相邻舱段间舱壁的防火分隔，连通时应在舱壁两侧分别设有有效隔离的措施，且隔离措施的开闭状态应能在主控室内显示。</w:t>
      </w:r>
    </w:p>
    <w:p>
      <w:pPr>
        <w:pStyle w:val="115"/>
        <w:numPr>
          <w:ilvl w:val="3"/>
          <w:numId w:val="2"/>
        </w:numPr>
        <w:tabs>
          <w:tab w:val="left" w:pos="2100"/>
        </w:tabs>
        <w:ind w:left="0"/>
        <w:rPr>
          <w:rFonts w:hint="default" w:ascii="宋体" w:hAnsi="Times New Roman" w:eastAsia="宋体" w:cs="Times New Roman"/>
          <w:lang w:val="en-US" w:eastAsia="zh-CN"/>
        </w:rPr>
      </w:pPr>
      <w:r>
        <w:rPr>
          <w:rFonts w:hint="default" w:ascii="宋体" w:hAnsi="Times New Roman" w:eastAsia="宋体" w:cs="Times New Roman"/>
          <w:lang w:val="en-US" w:eastAsia="zh-CN"/>
        </w:rPr>
        <w:t>通风、空气调节系统的风管在下列部位应设置公称动作温度</w:t>
      </w:r>
      <w:r>
        <w:rPr>
          <w:rFonts w:hint="eastAsia" w:ascii="宋体" w:hAnsi="Times New Roman" w:eastAsia="宋体" w:cs="Times New Roman"/>
          <w:lang w:val="en-US" w:eastAsia="zh-CN"/>
        </w:rPr>
        <w:t>为70℃的防</w:t>
      </w:r>
      <w:r>
        <w:rPr>
          <w:rFonts w:hint="default" w:ascii="宋体" w:hAnsi="Times New Roman" w:eastAsia="宋体" w:cs="Times New Roman"/>
          <w:lang w:val="en-US" w:eastAsia="zh-CN"/>
        </w:rPr>
        <w:t>火阀。</w:t>
      </w:r>
    </w:p>
    <w:p>
      <w:pPr>
        <w:pStyle w:val="25"/>
        <w:keepNext w:val="0"/>
        <w:keepLines w:val="0"/>
        <w:pageBreakBefore w:val="0"/>
        <w:widowControl/>
        <w:numPr>
          <w:ilvl w:val="1"/>
          <w:numId w:val="23"/>
        </w:numPr>
        <w:tabs>
          <w:tab w:val="clear" w:pos="0"/>
        </w:tabs>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rPr>
      </w:pPr>
      <w:r>
        <w:rPr>
          <w:rFonts w:hint="default" w:ascii="Times New Roman" w:hAnsi="Times New Roman" w:cs="Times New Roman"/>
        </w:rPr>
        <w:t>穿越防火区</w:t>
      </w:r>
      <w:r>
        <w:rPr>
          <w:rFonts w:hint="default" w:ascii="Times New Roman" w:cs="Times New Roman"/>
          <w:lang w:eastAsia="zh-CN"/>
        </w:rPr>
        <w:t>/</w:t>
      </w:r>
      <w:r>
        <w:rPr>
          <w:rFonts w:hint="default" w:ascii="Times New Roman" w:hAnsi="Times New Roman" w:cs="Times New Roman"/>
        </w:rPr>
        <w:t>防火小区的实体边界处，除非该边界无耐火极限要求。</w:t>
      </w:r>
    </w:p>
    <w:p>
      <w:pPr>
        <w:pStyle w:val="25"/>
        <w:keepNext w:val="0"/>
        <w:keepLines w:val="0"/>
        <w:pageBreakBefore w:val="0"/>
        <w:widowControl/>
        <w:numPr>
          <w:ilvl w:val="1"/>
          <w:numId w:val="23"/>
        </w:numPr>
        <w:tabs>
          <w:tab w:val="clear" w:pos="0"/>
        </w:tabs>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rPr>
      </w:pPr>
      <w:r>
        <w:rPr>
          <w:rFonts w:hint="default" w:ascii="Times New Roman" w:hAnsi="Times New Roman" w:cs="Times New Roman"/>
        </w:rPr>
        <w:t>通风系统室外进风口避免布置在易受外部火灾影响处，若无法避免，室外进风口处需设置防火阀。</w:t>
      </w:r>
    </w:p>
    <w:p>
      <w:pPr>
        <w:pStyle w:val="115"/>
        <w:numPr>
          <w:ilvl w:val="3"/>
          <w:numId w:val="2"/>
        </w:numPr>
        <w:tabs>
          <w:tab w:val="left" w:pos="2100"/>
        </w:tabs>
        <w:ind w:left="0"/>
        <w:rPr>
          <w:rFonts w:hint="default" w:ascii="Times New Roman" w:hAnsi="Times New Roman" w:cs="Times New Roman"/>
        </w:rPr>
      </w:pPr>
      <w:r>
        <w:rPr>
          <w:rFonts w:hint="default" w:ascii="Times New Roman" w:hAnsi="Times New Roman" w:cs="Times New Roman"/>
        </w:rPr>
        <w:t>公称动作温度为</w:t>
      </w:r>
      <w:r>
        <w:rPr>
          <w:rFonts w:hint="eastAsia" w:ascii="宋体" w:hAnsi="宋体" w:cs="宋体"/>
          <w:lang w:val="en-US" w:eastAsia="zh-CN"/>
        </w:rPr>
        <w:t>70</w:t>
      </w:r>
      <w:r>
        <w:rPr>
          <w:rFonts w:hint="eastAsia" w:ascii="宋体" w:hAnsi="宋体" w:cs="宋体"/>
        </w:rPr>
        <w:t>℃的</w:t>
      </w:r>
      <w:r>
        <w:rPr>
          <w:rFonts w:hint="default" w:ascii="Times New Roman" w:hAnsi="Times New Roman" w:cs="Times New Roman"/>
        </w:rPr>
        <w:t>防火阀设置应符合下列规定。</w:t>
      </w:r>
    </w:p>
    <w:p>
      <w:pPr>
        <w:pStyle w:val="25"/>
        <w:keepNext w:val="0"/>
        <w:keepLines w:val="0"/>
        <w:pageBreakBefore w:val="0"/>
        <w:widowControl/>
        <w:numPr>
          <w:ilvl w:val="1"/>
          <w:numId w:val="24"/>
        </w:numPr>
        <w:tabs>
          <w:tab w:val="clear" w:pos="0"/>
        </w:tabs>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rPr>
      </w:pPr>
      <w:r>
        <w:rPr>
          <w:rFonts w:hint="default" w:ascii="Times New Roman" w:hAnsi="Times New Roman" w:cs="Times New Roman"/>
        </w:rPr>
        <w:t>防火阀应靠近防火分隔处设置，与</w:t>
      </w:r>
      <w:r>
        <w:rPr>
          <w:rFonts w:hint="default" w:ascii="Times New Roman" w:cs="Times New Roman"/>
          <w:lang w:val="en-US" w:eastAsia="zh-CN"/>
        </w:rPr>
        <w:t>舱壁</w:t>
      </w:r>
      <w:r>
        <w:rPr>
          <w:rFonts w:hint="default" w:ascii="Times New Roman" w:cs="Times New Roman"/>
          <w:lang w:eastAsia="zh-CN"/>
        </w:rPr>
        <w:t>/</w:t>
      </w:r>
      <w:r>
        <w:rPr>
          <w:rFonts w:hint="default" w:ascii="Times New Roman" w:cs="Times New Roman"/>
          <w:lang w:val="en-US" w:eastAsia="zh-CN"/>
        </w:rPr>
        <w:t>甲板</w:t>
      </w:r>
      <w:r>
        <w:rPr>
          <w:rFonts w:hint="default" w:ascii="Times New Roman" w:hAnsi="Times New Roman" w:cs="Times New Roman"/>
        </w:rPr>
        <w:t>组成完整的防火边界，且耐火极限不应低于该防火边界的耐火极限。</w:t>
      </w:r>
    </w:p>
    <w:p>
      <w:pPr>
        <w:pStyle w:val="25"/>
        <w:keepNext w:val="0"/>
        <w:keepLines w:val="0"/>
        <w:pageBreakBefore w:val="0"/>
        <w:widowControl/>
        <w:numPr>
          <w:ilvl w:val="1"/>
          <w:numId w:val="24"/>
        </w:numPr>
        <w:tabs>
          <w:tab w:val="clear" w:pos="0"/>
        </w:tabs>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rPr>
      </w:pPr>
      <w:r>
        <w:rPr>
          <w:rFonts w:hint="default" w:ascii="Times New Roman" w:hAnsi="Times New Roman" w:cs="Times New Roman"/>
        </w:rPr>
        <w:t>绝热型防火阀执行机构需考虑防热保护措施，否则应在阀体外靠近执行机构位置安装公称动作温度</w:t>
      </w:r>
      <w:r>
        <w:rPr>
          <w:rFonts w:hint="eastAsia" w:ascii="宋体" w:hAnsi="宋体" w:cs="宋体"/>
        </w:rPr>
        <w:t>为</w:t>
      </w:r>
      <w:r>
        <w:rPr>
          <w:rFonts w:hint="eastAsia" w:ascii="宋体" w:hAnsi="宋体" w:cs="宋体"/>
          <w:lang w:val="en-US" w:eastAsia="zh-CN"/>
        </w:rPr>
        <w:t>70</w:t>
      </w:r>
      <w:r>
        <w:rPr>
          <w:rFonts w:hint="eastAsia" w:ascii="宋体" w:hAnsi="宋体" w:cs="宋体"/>
        </w:rPr>
        <w:t>℃</w:t>
      </w:r>
      <w:r>
        <w:rPr>
          <w:rFonts w:hint="default" w:ascii="Times New Roman" w:hAnsi="Times New Roman" w:cs="Times New Roman"/>
        </w:rPr>
        <w:t>的感温元件。</w:t>
      </w:r>
    </w:p>
    <w:p>
      <w:pPr>
        <w:pStyle w:val="25"/>
        <w:keepNext w:val="0"/>
        <w:keepLines w:val="0"/>
        <w:pageBreakBefore w:val="0"/>
        <w:widowControl/>
        <w:numPr>
          <w:ilvl w:val="1"/>
          <w:numId w:val="24"/>
        </w:numPr>
        <w:tabs>
          <w:tab w:val="clear" w:pos="0"/>
        </w:tabs>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rPr>
      </w:pPr>
      <w:r>
        <w:rPr>
          <w:rFonts w:hint="default" w:ascii="Times New Roman" w:hAnsi="Times New Roman" w:cs="Times New Roman"/>
        </w:rPr>
        <w:t>防火阀应至少设置一个</w:t>
      </w:r>
      <w:r>
        <w:rPr>
          <w:rFonts w:hint="eastAsia" w:ascii="Times New Roman" w:hAnsi="Times New Roman" w:cs="Times New Roman"/>
          <w:lang w:eastAsia="zh-CN"/>
        </w:rPr>
        <w:t>“</w:t>
      </w:r>
      <w:r>
        <w:rPr>
          <w:rFonts w:hint="default" w:ascii="Times New Roman" w:hAnsi="Times New Roman" w:cs="Times New Roman"/>
        </w:rPr>
        <w:t>关闭</w:t>
      </w:r>
      <w:r>
        <w:rPr>
          <w:rFonts w:hint="eastAsia" w:ascii="Times New Roman" w:hAnsi="Times New Roman" w:cs="Times New Roman"/>
          <w:lang w:eastAsia="zh-CN"/>
        </w:rPr>
        <w:t>”</w:t>
      </w:r>
      <w:r>
        <w:rPr>
          <w:rFonts w:hint="default" w:ascii="Times New Roman" w:hAnsi="Times New Roman" w:cs="Times New Roman"/>
        </w:rPr>
        <w:t>位置信号反馈，正常运行处于</w:t>
      </w:r>
      <w:r>
        <w:rPr>
          <w:rFonts w:hint="eastAsia" w:ascii="Times New Roman" w:hAnsi="Times New Roman" w:cs="Times New Roman"/>
          <w:lang w:eastAsia="zh-CN"/>
        </w:rPr>
        <w:t>“</w:t>
      </w:r>
      <w:r>
        <w:rPr>
          <w:rFonts w:hint="default" w:ascii="Times New Roman" w:hAnsi="Times New Roman" w:cs="Times New Roman"/>
        </w:rPr>
        <w:t>开启</w:t>
      </w:r>
      <w:r>
        <w:rPr>
          <w:rFonts w:hint="eastAsia" w:ascii="Times New Roman" w:hAnsi="Times New Roman" w:cs="Times New Roman"/>
          <w:lang w:eastAsia="zh-CN"/>
        </w:rPr>
        <w:t>”</w:t>
      </w:r>
      <w:r>
        <w:rPr>
          <w:rFonts w:hint="default" w:ascii="Times New Roman" w:hAnsi="Times New Roman" w:cs="Times New Roman"/>
        </w:rPr>
        <w:t>位置，且状态信号应反馈至主控制室或就地。</w:t>
      </w:r>
    </w:p>
    <w:p>
      <w:pPr>
        <w:pStyle w:val="25"/>
        <w:keepNext w:val="0"/>
        <w:keepLines w:val="0"/>
        <w:pageBreakBefore w:val="0"/>
        <w:widowControl/>
        <w:numPr>
          <w:ilvl w:val="1"/>
          <w:numId w:val="24"/>
        </w:numPr>
        <w:tabs>
          <w:tab w:val="clear" w:pos="0"/>
        </w:tabs>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rPr>
      </w:pPr>
      <w:r>
        <w:rPr>
          <w:rFonts w:hint="default" w:ascii="Times New Roman" w:hAnsi="Times New Roman" w:cs="Times New Roman"/>
        </w:rPr>
        <w:t>电控防火阀应与火灾自动报警系统联动关闭，且应在主控制室或就地实现手动控制，就地控制应安装在该防火区</w:t>
      </w:r>
      <w:r>
        <w:rPr>
          <w:rFonts w:hint="default" w:ascii="Times New Roman" w:cs="Times New Roman"/>
          <w:lang w:eastAsia="zh-CN"/>
        </w:rPr>
        <w:t>/</w:t>
      </w:r>
      <w:r>
        <w:rPr>
          <w:rFonts w:hint="default" w:ascii="Times New Roman" w:hAnsi="Times New Roman" w:cs="Times New Roman"/>
        </w:rPr>
        <w:t>防火小区外，便于操作处。</w:t>
      </w:r>
    </w:p>
    <w:p>
      <w:pPr>
        <w:pStyle w:val="25"/>
        <w:keepNext w:val="0"/>
        <w:keepLines w:val="0"/>
        <w:pageBreakBefore w:val="0"/>
        <w:widowControl/>
        <w:numPr>
          <w:ilvl w:val="1"/>
          <w:numId w:val="24"/>
        </w:numPr>
        <w:tabs>
          <w:tab w:val="clear" w:pos="0"/>
        </w:tabs>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rPr>
      </w:pPr>
      <w:r>
        <w:rPr>
          <w:rFonts w:hint="default" w:ascii="Times New Roman" w:hAnsi="Times New Roman" w:cs="Times New Roman"/>
        </w:rPr>
        <w:t>防火阀宜设置单独的支吊架，且支吊架应具有与该防火阀相同的耐火稳定性，否则应采用防火绝热材料包覆。</w:t>
      </w:r>
    </w:p>
    <w:p>
      <w:pPr>
        <w:pStyle w:val="25"/>
        <w:keepNext w:val="0"/>
        <w:keepLines w:val="0"/>
        <w:pageBreakBefore w:val="0"/>
        <w:widowControl/>
        <w:numPr>
          <w:ilvl w:val="1"/>
          <w:numId w:val="24"/>
        </w:numPr>
        <w:tabs>
          <w:tab w:val="clear" w:pos="0"/>
        </w:tabs>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rPr>
      </w:pPr>
      <w:r>
        <w:rPr>
          <w:rFonts w:hint="default" w:ascii="Times New Roman" w:hAnsi="Times New Roman" w:cs="Times New Roman"/>
        </w:rPr>
        <w:t>靠近防火阀的通风管道上宜设置检修孔。</w:t>
      </w:r>
    </w:p>
    <w:p>
      <w:pPr>
        <w:pStyle w:val="115"/>
        <w:numPr>
          <w:ilvl w:val="3"/>
          <w:numId w:val="2"/>
        </w:numPr>
        <w:tabs>
          <w:tab w:val="left" w:pos="2100"/>
        </w:tabs>
        <w:ind w:left="0"/>
        <w:rPr>
          <w:rFonts w:hint="default" w:ascii="Times New Roman" w:hAnsi="Times New Roman" w:cs="Times New Roman"/>
        </w:rPr>
      </w:pPr>
      <w:r>
        <w:rPr>
          <w:rFonts w:hint="default" w:ascii="Times New Roman" w:hAnsi="Times New Roman" w:cs="Times New Roman"/>
        </w:rPr>
        <w:t>安装在风管道上的防火阀关闭时，宜联动关闭该防火边界处对应送风管道的防火阀。</w:t>
      </w:r>
    </w:p>
    <w:p>
      <w:pPr>
        <w:pStyle w:val="115"/>
        <w:numPr>
          <w:ilvl w:val="3"/>
          <w:numId w:val="2"/>
        </w:numPr>
        <w:tabs>
          <w:tab w:val="left" w:pos="2100"/>
        </w:tabs>
        <w:ind w:left="0"/>
        <w:rPr>
          <w:rFonts w:hint="default" w:ascii="Times New Roman" w:hAnsi="Times New Roman" w:cs="Times New Roman"/>
        </w:rPr>
      </w:pPr>
      <w:r>
        <w:rPr>
          <w:rFonts w:hint="default" w:ascii="Times New Roman" w:hAnsi="Times New Roman" w:cs="Times New Roman"/>
        </w:rPr>
        <w:t>采用气体灭火系统的</w:t>
      </w:r>
      <w:r>
        <w:rPr>
          <w:rFonts w:hint="default" w:ascii="Times New Roman" w:hAnsi="Times New Roman" w:cs="Times New Roman"/>
          <w:lang w:val="en-US" w:eastAsia="zh-CN"/>
        </w:rPr>
        <w:t>舱室</w:t>
      </w:r>
      <w:r>
        <w:rPr>
          <w:rFonts w:hint="default" w:ascii="Times New Roman" w:hAnsi="Times New Roman" w:cs="Times New Roman"/>
        </w:rPr>
        <w:t>，应设置通风系统。与该</w:t>
      </w:r>
      <w:r>
        <w:rPr>
          <w:rFonts w:hint="default" w:ascii="Times New Roman" w:hAnsi="Times New Roman" w:cs="Times New Roman"/>
          <w:lang w:val="en-US" w:eastAsia="zh-CN"/>
        </w:rPr>
        <w:t>舱室</w:t>
      </w:r>
      <w:r>
        <w:rPr>
          <w:rFonts w:hint="default" w:ascii="Times New Roman" w:hAnsi="Times New Roman" w:cs="Times New Roman"/>
        </w:rPr>
        <w:t>连通的通风管道应设置电控风阀，由火灾自动报警信号联动关闭。气体消防后，手动启动风机，按要求进行通风换气。</w:t>
      </w:r>
    </w:p>
    <w:p>
      <w:pPr>
        <w:pStyle w:val="115"/>
        <w:numPr>
          <w:ilvl w:val="3"/>
          <w:numId w:val="2"/>
        </w:numPr>
        <w:tabs>
          <w:tab w:val="left" w:pos="2100"/>
        </w:tabs>
        <w:ind w:left="0"/>
        <w:rPr>
          <w:rFonts w:hint="default" w:ascii="Times New Roman" w:hAnsi="Times New Roman" w:cs="Times New Roman"/>
        </w:rPr>
      </w:pPr>
      <w:r>
        <w:rPr>
          <w:rFonts w:hint="default" w:ascii="Times New Roman" w:hAnsi="Times New Roman" w:cs="Times New Roman"/>
        </w:rPr>
        <w:t>通风和空气调节系统的电加热器应与送风机联锁，并应设置无风断电、超温断电保护装置。</w:t>
      </w:r>
    </w:p>
    <w:p>
      <w:pPr>
        <w:pStyle w:val="115"/>
        <w:numPr>
          <w:ilvl w:val="3"/>
          <w:numId w:val="2"/>
        </w:numPr>
        <w:tabs>
          <w:tab w:val="left" w:pos="2100"/>
        </w:tabs>
        <w:ind w:left="0"/>
        <w:rPr>
          <w:rFonts w:hint="default" w:ascii="Times New Roman" w:hAnsi="Times New Roman" w:cs="Times New Roman"/>
        </w:rPr>
      </w:pPr>
      <w:r>
        <w:rPr>
          <w:rFonts w:hint="default" w:ascii="Times New Roman" w:hAnsi="Times New Roman" w:cs="Times New Roman"/>
        </w:rPr>
        <w:t>通风管道防火设计要求。</w:t>
      </w:r>
    </w:p>
    <w:p>
      <w:pPr>
        <w:pStyle w:val="25"/>
        <w:keepNext w:val="0"/>
        <w:keepLines w:val="0"/>
        <w:pageBreakBefore w:val="0"/>
        <w:widowControl/>
        <w:numPr>
          <w:ilvl w:val="1"/>
          <w:numId w:val="25"/>
        </w:numPr>
        <w:tabs>
          <w:tab w:val="clear" w:pos="0"/>
        </w:tabs>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rPr>
      </w:pPr>
      <w:r>
        <w:rPr>
          <w:rFonts w:hint="default" w:ascii="Times New Roman" w:hAnsi="Times New Roman" w:cs="Times New Roman"/>
        </w:rPr>
        <w:t>通风管道穿越不同安全系列防火区</w:t>
      </w:r>
      <w:r>
        <w:rPr>
          <w:rFonts w:hint="default" w:ascii="Times New Roman" w:cs="Times New Roman"/>
          <w:lang w:eastAsia="zh-CN"/>
        </w:rPr>
        <w:t>/</w:t>
      </w:r>
      <w:r>
        <w:rPr>
          <w:rFonts w:hint="default" w:ascii="Times New Roman" w:hAnsi="Times New Roman" w:cs="Times New Roman"/>
        </w:rPr>
        <w:t>防火小区，若防火边界处不便设置防火阀，此防火区</w:t>
      </w:r>
      <w:r>
        <w:rPr>
          <w:rFonts w:hint="default" w:ascii="Times New Roman" w:cs="Times New Roman"/>
          <w:lang w:eastAsia="zh-CN"/>
        </w:rPr>
        <w:t>/</w:t>
      </w:r>
      <w:r>
        <w:rPr>
          <w:rFonts w:hint="default" w:ascii="Times New Roman" w:hAnsi="Times New Roman" w:cs="Times New Roman"/>
        </w:rPr>
        <w:t>防火小区内的通风管道及其支吊架应采取防火保护措施，满足该防火区</w:t>
      </w:r>
      <w:r>
        <w:rPr>
          <w:rFonts w:hint="default" w:ascii="Times New Roman" w:cs="Times New Roman"/>
          <w:lang w:eastAsia="zh-CN"/>
        </w:rPr>
        <w:t>/</w:t>
      </w:r>
      <w:r>
        <w:rPr>
          <w:rFonts w:hint="default" w:ascii="Times New Roman" w:hAnsi="Times New Roman" w:cs="Times New Roman"/>
        </w:rPr>
        <w:t>防火小区边界耐火极限要求。</w:t>
      </w:r>
    </w:p>
    <w:p>
      <w:pPr>
        <w:pStyle w:val="25"/>
        <w:keepNext w:val="0"/>
        <w:keepLines w:val="0"/>
        <w:pageBreakBefore w:val="0"/>
        <w:widowControl/>
        <w:numPr>
          <w:ilvl w:val="1"/>
          <w:numId w:val="25"/>
        </w:numPr>
        <w:tabs>
          <w:tab w:val="clear" w:pos="0"/>
        </w:tabs>
        <w:kinsoku/>
        <w:wordWrap/>
        <w:overflowPunct/>
        <w:topLinePunct w:val="0"/>
        <w:autoSpaceDE w:val="0"/>
        <w:autoSpaceDN w:val="0"/>
        <w:bidi w:val="0"/>
        <w:adjustRightInd/>
        <w:snapToGrid/>
        <w:ind w:left="0" w:leftChars="0" w:firstLine="420" w:firstLineChars="200"/>
        <w:textAlignment w:val="auto"/>
        <w:rPr>
          <w:rFonts w:hint="default" w:ascii="Times New Roman" w:hAnsi="Times New Roman" w:cs="Times New Roman"/>
        </w:rPr>
      </w:pPr>
      <w:r>
        <w:rPr>
          <w:rFonts w:hint="default" w:ascii="Times New Roman" w:hAnsi="Times New Roman" w:cs="Times New Roman"/>
        </w:rPr>
        <w:t>可燃气体管道、可燃液体管道不应穿过通风机房和通风管道，且不应紧贴通风管道的外壁敷设。</w:t>
      </w:r>
    </w:p>
    <w:p>
      <w:pPr>
        <w:pStyle w:val="25"/>
        <w:keepNext w:val="0"/>
        <w:keepLines w:val="0"/>
        <w:pageBreakBefore w:val="0"/>
        <w:widowControl/>
        <w:numPr>
          <w:ilvl w:val="1"/>
          <w:numId w:val="25"/>
        </w:numPr>
        <w:tabs>
          <w:tab w:val="clear" w:pos="0"/>
        </w:tabs>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rPr>
      </w:pPr>
      <w:r>
        <w:rPr>
          <w:rFonts w:hint="default" w:ascii="Times New Roman" w:hAnsi="Times New Roman" w:cs="Times New Roman"/>
        </w:rPr>
        <w:t>风管内设有电加热器时，电加热器前、</w:t>
      </w:r>
      <w:r>
        <w:rPr>
          <w:rFonts w:hint="eastAsia" w:ascii="宋体" w:hAnsi="宋体" w:cs="宋体"/>
        </w:rPr>
        <w:t>后各</w:t>
      </w:r>
      <w:r>
        <w:rPr>
          <w:rFonts w:hint="eastAsia" w:ascii="宋体" w:hAnsi="宋体" w:cs="宋体"/>
          <w:lang w:val="en-US" w:eastAsia="zh-CN"/>
        </w:rPr>
        <w:t>800mm</w:t>
      </w:r>
      <w:r>
        <w:rPr>
          <w:rFonts w:hint="eastAsia" w:ascii="宋体" w:hAnsi="宋体" w:cs="宋体"/>
        </w:rPr>
        <w:t>范</w:t>
      </w:r>
      <w:r>
        <w:rPr>
          <w:rFonts w:hint="default" w:ascii="Times New Roman" w:hAnsi="Times New Roman" w:cs="Times New Roman"/>
        </w:rPr>
        <w:t>围内的风管及其保温材料应采用不燃材料。</w:t>
      </w:r>
    </w:p>
    <w:p>
      <w:pPr>
        <w:pStyle w:val="25"/>
        <w:keepNext w:val="0"/>
        <w:keepLines w:val="0"/>
        <w:pageBreakBefore w:val="0"/>
        <w:widowControl/>
        <w:numPr>
          <w:ilvl w:val="1"/>
          <w:numId w:val="25"/>
        </w:numPr>
        <w:tabs>
          <w:tab w:val="clear" w:pos="0"/>
        </w:tabs>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rPr>
      </w:pPr>
      <w:r>
        <w:rPr>
          <w:rFonts w:hint="default" w:ascii="Times New Roman" w:hAnsi="Times New Roman" w:cs="Times New Roman"/>
        </w:rPr>
        <w:t>通风管道及保温材料应采用不燃材料。柔性风管、柔性接头、用于加湿器的加湿材料、消声材料、过滤材料及粘结剂，宜采用不燃材料，确有困难时，可采用难燃材料。</w:t>
      </w:r>
    </w:p>
    <w:p>
      <w:pPr>
        <w:pStyle w:val="25"/>
        <w:keepNext w:val="0"/>
        <w:keepLines w:val="0"/>
        <w:pageBreakBefore w:val="0"/>
        <w:widowControl/>
        <w:numPr>
          <w:ilvl w:val="1"/>
          <w:numId w:val="25"/>
        </w:numPr>
        <w:tabs>
          <w:tab w:val="clear" w:pos="0"/>
        </w:tabs>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rPr>
      </w:pPr>
      <w:r>
        <w:rPr>
          <w:rFonts w:hint="default" w:ascii="Times New Roman" w:hAnsi="Times New Roman" w:cs="Times New Roman"/>
        </w:rPr>
        <w:t>排除和输送温度超</w:t>
      </w:r>
      <w:r>
        <w:rPr>
          <w:rFonts w:hint="eastAsia" w:ascii="宋体" w:hAnsi="宋体" w:cs="宋体"/>
        </w:rPr>
        <w:t>过</w:t>
      </w:r>
      <w:r>
        <w:rPr>
          <w:rFonts w:hint="eastAsia" w:ascii="宋体" w:hAnsi="宋体" w:cs="宋体"/>
          <w:lang w:val="en-US" w:eastAsia="zh-CN"/>
        </w:rPr>
        <w:t>80</w:t>
      </w:r>
      <w:r>
        <w:rPr>
          <w:rFonts w:hint="eastAsia" w:ascii="宋体" w:hAnsi="宋体" w:cs="宋体"/>
        </w:rPr>
        <w:t>℃的空气或气体混合物的风管，与可燃或难燃物体之间的间隙不应小于</w:t>
      </w:r>
      <w:r>
        <w:rPr>
          <w:rFonts w:hint="eastAsia" w:ascii="宋体" w:hAnsi="宋体" w:cs="宋体"/>
          <w:lang w:val="en-US" w:eastAsia="zh-CN"/>
        </w:rPr>
        <w:t>150mm</w:t>
      </w:r>
      <w:r>
        <w:rPr>
          <w:rFonts w:hint="eastAsia" w:ascii="宋体" w:hAnsi="宋体" w:cs="宋体"/>
        </w:rPr>
        <w:t>，或采用厚度不小于</w:t>
      </w:r>
      <w:r>
        <w:rPr>
          <w:rFonts w:hint="eastAsia" w:ascii="宋体" w:hAnsi="宋体" w:cs="宋体"/>
          <w:lang w:val="en-US" w:eastAsia="zh-CN"/>
        </w:rPr>
        <w:t>50mm</w:t>
      </w:r>
      <w:r>
        <w:rPr>
          <w:rFonts w:hint="eastAsia" w:ascii="宋体" w:hAnsi="宋体" w:cs="宋体"/>
        </w:rPr>
        <w:t>的不</w:t>
      </w:r>
      <w:r>
        <w:rPr>
          <w:rFonts w:hint="default" w:ascii="Times New Roman" w:hAnsi="Times New Roman" w:cs="Times New Roman"/>
        </w:rPr>
        <w:t>燃材料隔热，当管道上下布置时，表面温度较高者应布置在上面。</w:t>
      </w:r>
    </w:p>
    <w:p>
      <w:pPr>
        <w:pStyle w:val="25"/>
        <w:keepNext w:val="0"/>
        <w:keepLines w:val="0"/>
        <w:pageBreakBefore w:val="0"/>
        <w:widowControl/>
        <w:numPr>
          <w:ilvl w:val="1"/>
          <w:numId w:val="25"/>
        </w:numPr>
        <w:tabs>
          <w:tab w:val="clear" w:pos="0"/>
        </w:tabs>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rPr>
      </w:pPr>
      <w:r>
        <w:rPr>
          <w:rFonts w:hint="default" w:ascii="Times New Roman" w:hAnsi="Times New Roman" w:cs="Times New Roman"/>
        </w:rPr>
        <w:t>容易积尘的通风管件处应设置清扫口。</w:t>
      </w:r>
    </w:p>
    <w:p>
      <w:pPr>
        <w:pStyle w:val="115"/>
        <w:numPr>
          <w:ilvl w:val="3"/>
          <w:numId w:val="2"/>
        </w:numPr>
        <w:tabs>
          <w:tab w:val="left" w:pos="2100"/>
        </w:tabs>
        <w:ind w:left="0"/>
        <w:rPr>
          <w:rFonts w:hint="default" w:ascii="Times New Roman" w:hAnsi="Times New Roman" w:cs="Times New Roman"/>
        </w:rPr>
      </w:pPr>
      <w:r>
        <w:rPr>
          <w:rFonts w:hint="default" w:ascii="Times New Roman" w:hAnsi="Times New Roman" w:cs="Times New Roman"/>
        </w:rPr>
        <w:t>碘吸附器应符合下列规定。</w:t>
      </w:r>
    </w:p>
    <w:p>
      <w:pPr>
        <w:pStyle w:val="25"/>
        <w:keepNext w:val="0"/>
        <w:keepLines w:val="0"/>
        <w:pageBreakBefore w:val="0"/>
        <w:widowControl/>
        <w:numPr>
          <w:ilvl w:val="1"/>
          <w:numId w:val="26"/>
        </w:numPr>
        <w:tabs>
          <w:tab w:val="clear" w:pos="0"/>
        </w:tabs>
        <w:kinsoku/>
        <w:wordWrap/>
        <w:overflowPunct/>
        <w:topLinePunct w:val="0"/>
        <w:autoSpaceDE w:val="0"/>
        <w:autoSpaceDN w:val="0"/>
        <w:bidi w:val="0"/>
        <w:adjustRightInd/>
        <w:snapToGrid/>
        <w:ind w:firstLine="420" w:firstLineChars="200"/>
        <w:textAlignment w:val="auto"/>
        <w:rPr>
          <w:rFonts w:hint="eastAsia" w:ascii="宋体" w:hAnsi="宋体" w:cs="宋体"/>
        </w:rPr>
      </w:pPr>
      <w:r>
        <w:rPr>
          <w:rFonts w:hint="default" w:ascii="Times New Roman" w:hAnsi="Times New Roman" w:cs="Times New Roman"/>
        </w:rPr>
        <w:t>碘吸附器所在</w:t>
      </w:r>
      <w:r>
        <w:rPr>
          <w:rFonts w:hint="default" w:ascii="Times New Roman" w:cs="Times New Roman"/>
          <w:lang w:eastAsia="zh-CN"/>
        </w:rPr>
        <w:t>舱室</w:t>
      </w:r>
      <w:r>
        <w:rPr>
          <w:rFonts w:hint="default" w:ascii="Times New Roman" w:hAnsi="Times New Roman" w:cs="Times New Roman"/>
        </w:rPr>
        <w:t>应划分为独立的防火区</w:t>
      </w:r>
      <w:r>
        <w:rPr>
          <w:rFonts w:hint="eastAsia" w:ascii="宋体" w:hAnsi="宋体" w:cs="宋体"/>
          <w:lang w:eastAsia="zh-CN"/>
        </w:rPr>
        <w:t>/</w:t>
      </w:r>
      <w:r>
        <w:rPr>
          <w:rFonts w:hint="eastAsia" w:ascii="宋体" w:hAnsi="宋体" w:cs="宋体"/>
        </w:rPr>
        <w:t>防火小区，否则碘吸附器箱体耐火完整性应为</w:t>
      </w:r>
      <w:r>
        <w:rPr>
          <w:rFonts w:hint="eastAsia" w:ascii="宋体" w:hAnsi="宋体" w:cs="宋体"/>
          <w:lang w:val="en-US" w:eastAsia="zh-CN"/>
        </w:rPr>
        <w:t>2h</w:t>
      </w:r>
      <w:r>
        <w:rPr>
          <w:rFonts w:hint="eastAsia" w:ascii="宋体" w:hAnsi="宋体" w:cs="宋体"/>
        </w:rPr>
        <w:t>。</w:t>
      </w:r>
    </w:p>
    <w:p>
      <w:pPr>
        <w:pStyle w:val="25"/>
        <w:keepNext w:val="0"/>
        <w:keepLines w:val="0"/>
        <w:pageBreakBefore w:val="0"/>
        <w:widowControl/>
        <w:numPr>
          <w:ilvl w:val="1"/>
          <w:numId w:val="26"/>
        </w:numPr>
        <w:tabs>
          <w:tab w:val="clear" w:pos="0"/>
        </w:tabs>
        <w:kinsoku/>
        <w:wordWrap/>
        <w:overflowPunct/>
        <w:topLinePunct w:val="0"/>
        <w:autoSpaceDE w:val="0"/>
        <w:autoSpaceDN w:val="0"/>
        <w:bidi w:val="0"/>
        <w:adjustRightInd/>
        <w:snapToGrid/>
        <w:ind w:firstLine="420" w:firstLineChars="200"/>
        <w:textAlignment w:val="auto"/>
        <w:rPr>
          <w:rFonts w:hint="eastAsia" w:ascii="宋体" w:hAnsi="宋体" w:cs="宋体"/>
        </w:rPr>
      </w:pPr>
      <w:r>
        <w:rPr>
          <w:rFonts w:hint="eastAsia" w:ascii="宋体" w:hAnsi="宋体" w:cs="宋体"/>
        </w:rPr>
        <w:t>碘吸附器附近</w:t>
      </w:r>
      <w:r>
        <w:rPr>
          <w:rFonts w:hint="eastAsia" w:hAnsi="宋体" w:cs="宋体"/>
          <w:lang w:val="en-US" w:eastAsia="zh-CN"/>
        </w:rPr>
        <w:t>尽可能避免</w:t>
      </w:r>
      <w:r>
        <w:rPr>
          <w:rFonts w:hint="eastAsia" w:ascii="宋体" w:hAnsi="宋体" w:cs="宋体"/>
        </w:rPr>
        <w:t>布置可燃物，为碘吸附器辅助服务的电缆除外。</w:t>
      </w:r>
    </w:p>
    <w:p>
      <w:pPr>
        <w:pStyle w:val="25"/>
        <w:keepNext w:val="0"/>
        <w:keepLines w:val="0"/>
        <w:pageBreakBefore w:val="0"/>
        <w:widowControl/>
        <w:numPr>
          <w:ilvl w:val="1"/>
          <w:numId w:val="26"/>
        </w:numPr>
        <w:tabs>
          <w:tab w:val="clear" w:pos="0"/>
        </w:tabs>
        <w:kinsoku/>
        <w:wordWrap/>
        <w:overflowPunct/>
        <w:topLinePunct w:val="0"/>
        <w:autoSpaceDE w:val="0"/>
        <w:autoSpaceDN w:val="0"/>
        <w:bidi w:val="0"/>
        <w:adjustRightInd/>
        <w:snapToGrid/>
        <w:ind w:firstLine="420" w:firstLineChars="200"/>
        <w:textAlignment w:val="auto"/>
        <w:rPr>
          <w:rFonts w:hint="eastAsia" w:ascii="宋体" w:hAnsi="宋体" w:cs="宋体"/>
        </w:rPr>
      </w:pPr>
      <w:r>
        <w:rPr>
          <w:rFonts w:hint="eastAsia" w:ascii="宋体" w:hAnsi="宋体" w:cs="宋体"/>
        </w:rPr>
        <w:t>碘吸附器活性炭的着火点不应低于</w:t>
      </w:r>
      <w:r>
        <w:rPr>
          <w:rFonts w:hint="eastAsia" w:ascii="宋体" w:hAnsi="宋体" w:cs="宋体"/>
          <w:lang w:val="en-US" w:eastAsia="zh-CN"/>
        </w:rPr>
        <w:t>330</w:t>
      </w:r>
      <w:r>
        <w:rPr>
          <w:rFonts w:hint="eastAsia" w:ascii="宋体" w:hAnsi="宋体" w:cs="宋体"/>
        </w:rPr>
        <w:t>℃。</w:t>
      </w:r>
    </w:p>
    <w:p>
      <w:pPr>
        <w:pStyle w:val="25"/>
        <w:keepNext w:val="0"/>
        <w:keepLines w:val="0"/>
        <w:pageBreakBefore w:val="0"/>
        <w:widowControl/>
        <w:numPr>
          <w:ilvl w:val="1"/>
          <w:numId w:val="26"/>
        </w:numPr>
        <w:tabs>
          <w:tab w:val="clear" w:pos="0"/>
        </w:tabs>
        <w:kinsoku/>
        <w:wordWrap/>
        <w:overflowPunct/>
        <w:topLinePunct w:val="0"/>
        <w:autoSpaceDE w:val="0"/>
        <w:autoSpaceDN w:val="0"/>
        <w:bidi w:val="0"/>
        <w:adjustRightInd/>
        <w:snapToGrid/>
        <w:ind w:firstLine="420" w:firstLineChars="200"/>
        <w:textAlignment w:val="auto"/>
        <w:rPr>
          <w:rFonts w:hint="eastAsia" w:ascii="宋体" w:hAnsi="宋体" w:cs="宋体"/>
        </w:rPr>
      </w:pPr>
      <w:r>
        <w:rPr>
          <w:rFonts w:hint="eastAsia" w:ascii="宋体" w:hAnsi="宋体" w:cs="宋体"/>
        </w:rPr>
        <w:t>若碘吸附器前设置有电加热器，则应在电加热器下游设置温度传感器，温度超过设定值，应自动停运电加热器，且核安全重要</w:t>
      </w:r>
      <w:r>
        <w:rPr>
          <w:rFonts w:hint="eastAsia" w:ascii="宋体" w:hAnsi="宋体" w:cs="宋体"/>
          <w:lang w:val="en-US" w:eastAsia="zh-CN"/>
        </w:rPr>
        <w:t>舱段</w:t>
      </w:r>
      <w:r>
        <w:rPr>
          <w:rFonts w:hint="eastAsia" w:ascii="宋体" w:hAnsi="宋体" w:cs="宋体"/>
        </w:rPr>
        <w:t>应向主控室报警。</w:t>
      </w:r>
    </w:p>
    <w:p>
      <w:pPr>
        <w:pStyle w:val="25"/>
        <w:keepNext w:val="0"/>
        <w:keepLines w:val="0"/>
        <w:pageBreakBefore w:val="0"/>
        <w:widowControl/>
        <w:numPr>
          <w:ilvl w:val="1"/>
          <w:numId w:val="26"/>
        </w:numPr>
        <w:tabs>
          <w:tab w:val="clear" w:pos="0"/>
        </w:tabs>
        <w:kinsoku/>
        <w:wordWrap/>
        <w:overflowPunct/>
        <w:topLinePunct w:val="0"/>
        <w:autoSpaceDE w:val="0"/>
        <w:autoSpaceDN w:val="0"/>
        <w:bidi w:val="0"/>
        <w:adjustRightInd/>
        <w:snapToGrid/>
        <w:ind w:firstLine="420" w:firstLineChars="200"/>
        <w:textAlignment w:val="auto"/>
        <w:rPr>
          <w:rFonts w:hint="eastAsia" w:ascii="宋体" w:hAnsi="宋体" w:cs="宋体"/>
        </w:rPr>
      </w:pPr>
      <w:r>
        <w:rPr>
          <w:rFonts w:hint="eastAsia" w:ascii="宋体" w:hAnsi="宋体" w:cs="宋体"/>
        </w:rPr>
        <w:t>碘吸附器上游安装温度传感器，下游安装感烟探测器或温度传感器，核安全重要</w:t>
      </w:r>
      <w:r>
        <w:rPr>
          <w:rFonts w:hint="eastAsia" w:ascii="宋体" w:hAnsi="宋体" w:cs="宋体"/>
          <w:lang w:val="en-US" w:eastAsia="zh-CN"/>
        </w:rPr>
        <w:t>舱段</w:t>
      </w:r>
      <w:r>
        <w:rPr>
          <w:rFonts w:hint="eastAsia" w:ascii="宋体" w:hAnsi="宋体" w:cs="宋体"/>
        </w:rPr>
        <w:t>应向主控室报警。</w:t>
      </w:r>
    </w:p>
    <w:p>
      <w:pPr>
        <w:pStyle w:val="25"/>
        <w:keepNext w:val="0"/>
        <w:keepLines w:val="0"/>
        <w:pageBreakBefore w:val="0"/>
        <w:widowControl/>
        <w:numPr>
          <w:ilvl w:val="1"/>
          <w:numId w:val="26"/>
        </w:numPr>
        <w:tabs>
          <w:tab w:val="clear" w:pos="0"/>
        </w:tabs>
        <w:kinsoku/>
        <w:wordWrap/>
        <w:overflowPunct/>
        <w:topLinePunct w:val="0"/>
        <w:autoSpaceDE w:val="0"/>
        <w:autoSpaceDN w:val="0"/>
        <w:bidi w:val="0"/>
        <w:adjustRightInd/>
        <w:snapToGrid/>
        <w:ind w:firstLine="420" w:firstLineChars="200"/>
        <w:textAlignment w:val="auto"/>
        <w:rPr>
          <w:rFonts w:hint="eastAsia" w:ascii="宋体" w:hAnsi="宋体" w:cs="宋体"/>
        </w:rPr>
      </w:pPr>
      <w:r>
        <w:rPr>
          <w:rFonts w:hint="eastAsia" w:ascii="宋体" w:hAnsi="宋体" w:cs="宋体"/>
        </w:rPr>
        <w:t>碘吸附器上、下游应分别安装耐火极限</w:t>
      </w:r>
      <w:r>
        <w:rPr>
          <w:rFonts w:hint="eastAsia" w:ascii="宋体" w:hAnsi="宋体" w:cs="宋体"/>
          <w:lang w:val="en-US" w:eastAsia="zh-CN"/>
        </w:rPr>
        <w:t>2h</w:t>
      </w:r>
      <w:r>
        <w:rPr>
          <w:rFonts w:hint="eastAsia" w:ascii="宋体" w:hAnsi="宋体" w:cs="宋体"/>
        </w:rPr>
        <w:t>的隔离阀或耐火极限</w:t>
      </w:r>
      <w:r>
        <w:rPr>
          <w:rFonts w:hint="eastAsia" w:ascii="宋体" w:hAnsi="宋体" w:cs="宋体"/>
          <w:lang w:val="en-US" w:eastAsia="zh-CN"/>
        </w:rPr>
        <w:t>2h</w:t>
      </w:r>
      <w:r>
        <w:rPr>
          <w:rFonts w:hint="eastAsia" w:ascii="宋体" w:hAnsi="宋体" w:cs="宋体"/>
        </w:rPr>
        <w:t>的防火阀，布置在相同防火区</w:t>
      </w:r>
      <w:r>
        <w:rPr>
          <w:rFonts w:hint="eastAsia" w:ascii="宋体" w:hAnsi="宋体" w:cs="宋体"/>
          <w:lang w:val="en-US" w:eastAsia="zh-CN"/>
        </w:rPr>
        <w:t>/</w:t>
      </w:r>
      <w:r>
        <w:rPr>
          <w:rFonts w:hint="eastAsia" w:ascii="宋体" w:hAnsi="宋体" w:cs="宋体"/>
        </w:rPr>
        <w:t>防火小区内且便于快速关闭的位置。</w:t>
      </w:r>
    </w:p>
    <w:p>
      <w:pPr>
        <w:pStyle w:val="25"/>
        <w:keepNext w:val="0"/>
        <w:keepLines w:val="0"/>
        <w:pageBreakBefore w:val="0"/>
        <w:widowControl/>
        <w:numPr>
          <w:ilvl w:val="1"/>
          <w:numId w:val="26"/>
        </w:numPr>
        <w:tabs>
          <w:tab w:val="clear" w:pos="0"/>
        </w:tabs>
        <w:kinsoku/>
        <w:wordWrap/>
        <w:overflowPunct/>
        <w:topLinePunct w:val="0"/>
        <w:autoSpaceDE w:val="0"/>
        <w:autoSpaceDN w:val="0"/>
        <w:bidi w:val="0"/>
        <w:adjustRightInd/>
        <w:snapToGrid/>
        <w:ind w:firstLine="420" w:firstLineChars="200"/>
        <w:textAlignment w:val="auto"/>
        <w:rPr>
          <w:rFonts w:hint="eastAsia" w:ascii="宋体" w:hAnsi="宋体" w:cs="宋体"/>
        </w:rPr>
      </w:pPr>
      <w:r>
        <w:rPr>
          <w:rFonts w:hint="eastAsia" w:ascii="宋体" w:hAnsi="宋体" w:cs="宋体"/>
        </w:rPr>
        <w:t>防火阀应至少设置一个</w:t>
      </w:r>
      <w:r>
        <w:rPr>
          <w:rFonts w:hint="eastAsia" w:ascii="宋体" w:hAnsi="宋体" w:cs="宋体"/>
          <w:lang w:eastAsia="zh-CN"/>
        </w:rPr>
        <w:t>“</w:t>
      </w:r>
      <w:r>
        <w:rPr>
          <w:rFonts w:hint="eastAsia" w:ascii="宋体" w:hAnsi="宋体" w:cs="宋体"/>
        </w:rPr>
        <w:t>关闭</w:t>
      </w:r>
      <w:r>
        <w:rPr>
          <w:rFonts w:hint="eastAsia" w:ascii="宋体" w:hAnsi="宋体" w:cs="宋体"/>
          <w:lang w:eastAsia="zh-CN"/>
        </w:rPr>
        <w:t>”</w:t>
      </w:r>
      <w:r>
        <w:rPr>
          <w:rFonts w:hint="eastAsia" w:ascii="宋体" w:hAnsi="宋体" w:cs="宋体"/>
        </w:rPr>
        <w:t>位置信号反馈，正常运行处于</w:t>
      </w:r>
      <w:r>
        <w:rPr>
          <w:rFonts w:hint="eastAsia" w:ascii="宋体" w:hAnsi="宋体" w:cs="宋体"/>
          <w:lang w:eastAsia="zh-CN"/>
        </w:rPr>
        <w:t>“</w:t>
      </w:r>
      <w:r>
        <w:rPr>
          <w:rFonts w:hint="eastAsia" w:ascii="宋体" w:hAnsi="宋体" w:cs="宋体"/>
        </w:rPr>
        <w:t>开启</w:t>
      </w:r>
      <w:r>
        <w:rPr>
          <w:rFonts w:hint="eastAsia" w:ascii="宋体" w:hAnsi="宋体" w:cs="宋体"/>
          <w:lang w:eastAsia="zh-CN"/>
        </w:rPr>
        <w:t>”</w:t>
      </w:r>
      <w:r>
        <w:rPr>
          <w:rFonts w:hint="eastAsia" w:ascii="宋体" w:hAnsi="宋体" w:cs="宋体"/>
        </w:rPr>
        <w:t>位置，且状态信号应反馈至主控制室或就地，非核安全重要</w:t>
      </w:r>
      <w:r>
        <w:rPr>
          <w:rFonts w:hint="eastAsia" w:ascii="宋体" w:hAnsi="宋体" w:cs="宋体"/>
          <w:lang w:val="en-US" w:eastAsia="zh-CN"/>
        </w:rPr>
        <w:t>舱段</w:t>
      </w:r>
      <w:r>
        <w:rPr>
          <w:rFonts w:hint="eastAsia" w:ascii="宋体" w:hAnsi="宋体" w:cs="宋体"/>
        </w:rPr>
        <w:t>应反馈至就地（消防）控制室。</w:t>
      </w:r>
    </w:p>
    <w:p>
      <w:pPr>
        <w:pStyle w:val="25"/>
        <w:keepNext w:val="0"/>
        <w:keepLines w:val="0"/>
        <w:pageBreakBefore w:val="0"/>
        <w:widowControl/>
        <w:numPr>
          <w:ilvl w:val="1"/>
          <w:numId w:val="26"/>
        </w:numPr>
        <w:tabs>
          <w:tab w:val="clear" w:pos="0"/>
        </w:tabs>
        <w:kinsoku/>
        <w:wordWrap/>
        <w:overflowPunct/>
        <w:topLinePunct w:val="0"/>
        <w:autoSpaceDE w:val="0"/>
        <w:autoSpaceDN w:val="0"/>
        <w:bidi w:val="0"/>
        <w:adjustRightInd/>
        <w:snapToGrid/>
        <w:ind w:firstLine="420" w:firstLineChars="200"/>
        <w:textAlignment w:val="auto"/>
        <w:rPr>
          <w:rFonts w:hint="eastAsia" w:ascii="宋体" w:hAnsi="宋体" w:cs="宋体"/>
        </w:rPr>
      </w:pPr>
      <w:r>
        <w:rPr>
          <w:rFonts w:hint="eastAsia" w:ascii="宋体" w:hAnsi="宋体" w:cs="宋体"/>
        </w:rPr>
        <w:t>活性炭容量大于或等于</w:t>
      </w:r>
      <w:r>
        <w:rPr>
          <w:rFonts w:hint="eastAsia" w:ascii="宋体" w:hAnsi="宋体" w:cs="宋体"/>
          <w:lang w:val="en-US" w:eastAsia="zh-CN"/>
        </w:rPr>
        <w:t>45kg</w:t>
      </w:r>
      <w:r>
        <w:rPr>
          <w:rFonts w:hint="eastAsia" w:ascii="宋体" w:hAnsi="宋体" w:cs="宋体"/>
        </w:rPr>
        <w:t>的碘吸附器，应设置固定灭火设施。</w:t>
      </w:r>
    </w:p>
    <w:p>
      <w:pPr>
        <w:pStyle w:val="25"/>
        <w:keepNext w:val="0"/>
        <w:keepLines w:val="0"/>
        <w:pageBreakBefore w:val="0"/>
        <w:widowControl/>
        <w:numPr>
          <w:ilvl w:val="1"/>
          <w:numId w:val="26"/>
        </w:numPr>
        <w:tabs>
          <w:tab w:val="clear" w:pos="0"/>
        </w:tabs>
        <w:kinsoku/>
        <w:wordWrap/>
        <w:overflowPunct/>
        <w:topLinePunct w:val="0"/>
        <w:autoSpaceDE w:val="0"/>
        <w:autoSpaceDN w:val="0"/>
        <w:bidi w:val="0"/>
        <w:adjustRightInd/>
        <w:snapToGrid/>
        <w:ind w:firstLine="420" w:firstLineChars="200"/>
        <w:textAlignment w:val="auto"/>
        <w:rPr>
          <w:rFonts w:hint="eastAsia" w:ascii="宋体" w:hAnsi="宋体" w:cs="宋体"/>
        </w:rPr>
      </w:pPr>
      <w:r>
        <w:rPr>
          <w:rFonts w:hint="eastAsia" w:ascii="宋体" w:hAnsi="宋体" w:cs="宋体"/>
        </w:rPr>
        <w:t>人员可快速到达的</w:t>
      </w:r>
      <w:r>
        <w:rPr>
          <w:rFonts w:hint="eastAsia" w:ascii="宋体" w:hAnsi="宋体" w:cs="宋体"/>
          <w:lang w:eastAsia="zh-CN"/>
        </w:rPr>
        <w:t>舱室</w:t>
      </w:r>
      <w:r>
        <w:rPr>
          <w:rFonts w:hint="eastAsia" w:ascii="宋体" w:hAnsi="宋体" w:cs="宋体"/>
        </w:rPr>
        <w:t>，碘吸附器不宜与消防水系统直接连通，消火栓应设置在消防人员快速到达的区域，且满足栓口与碘吸附器连接的距离要求。</w:t>
      </w:r>
    </w:p>
    <w:p>
      <w:pPr>
        <w:pStyle w:val="25"/>
        <w:keepNext w:val="0"/>
        <w:keepLines w:val="0"/>
        <w:pageBreakBefore w:val="0"/>
        <w:widowControl/>
        <w:numPr>
          <w:ilvl w:val="1"/>
          <w:numId w:val="26"/>
        </w:numPr>
        <w:tabs>
          <w:tab w:val="clear" w:pos="0"/>
        </w:tabs>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rPr>
      </w:pPr>
      <w:r>
        <w:rPr>
          <w:rFonts w:hint="default" w:ascii="Times New Roman" w:hAnsi="Times New Roman" w:cs="Times New Roman"/>
        </w:rPr>
        <w:t>设置固定灭火设施的碘吸附器箱体和所在</w:t>
      </w:r>
      <w:r>
        <w:rPr>
          <w:rFonts w:hint="default" w:ascii="Times New Roman" w:cs="Times New Roman"/>
          <w:lang w:eastAsia="zh-CN"/>
        </w:rPr>
        <w:t>舱室</w:t>
      </w:r>
      <w:r>
        <w:rPr>
          <w:rFonts w:hint="default" w:ascii="Times New Roman" w:hAnsi="Times New Roman" w:cs="Times New Roman"/>
        </w:rPr>
        <w:t>应设置排水措施，宜排放至放射性废水排放系统。</w:t>
      </w:r>
    </w:p>
    <w:p>
      <w:pPr>
        <w:pStyle w:val="48"/>
        <w:bidi w:val="0"/>
        <w:outlineLvl w:val="2"/>
        <w:rPr>
          <w:rFonts w:hint="default" w:ascii="Times New Roman" w:hAnsi="Times New Roman"/>
        </w:rPr>
      </w:pPr>
      <w:r>
        <w:rPr>
          <w:rFonts w:hint="default" w:ascii="Times New Roman" w:hAnsi="Times New Roman"/>
        </w:rPr>
        <w:t>氢气危险区的通风系统</w:t>
      </w:r>
    </w:p>
    <w:p>
      <w:pPr>
        <w:pStyle w:val="115"/>
        <w:numPr>
          <w:ilvl w:val="3"/>
          <w:numId w:val="2"/>
        </w:numPr>
        <w:tabs>
          <w:tab w:val="left" w:pos="2100"/>
        </w:tabs>
        <w:ind w:left="0"/>
        <w:rPr>
          <w:rFonts w:hint="default" w:ascii="Times New Roman" w:hAnsi="Times New Roman" w:cs="Times New Roman"/>
        </w:rPr>
      </w:pPr>
      <w:r>
        <w:rPr>
          <w:rFonts w:hint="default" w:ascii="Times New Roman" w:hAnsi="Times New Roman" w:cs="Times New Roman"/>
        </w:rPr>
        <w:t>氢气危险区的排风系统宜单独设置，不得采用循环方式。运行中可能产生氢气的蓄电池间应设置独立的排风系统。</w:t>
      </w:r>
    </w:p>
    <w:p>
      <w:pPr>
        <w:pStyle w:val="115"/>
        <w:numPr>
          <w:ilvl w:val="3"/>
          <w:numId w:val="2"/>
        </w:numPr>
        <w:tabs>
          <w:tab w:val="left" w:pos="2100"/>
        </w:tabs>
        <w:ind w:left="0"/>
        <w:rPr>
          <w:rFonts w:hint="default" w:ascii="Times New Roman" w:hAnsi="Times New Roman" w:cs="Times New Roman"/>
        </w:rPr>
      </w:pPr>
      <w:r>
        <w:rPr>
          <w:rFonts w:hint="default" w:ascii="Times New Roman" w:hAnsi="Times New Roman" w:cs="Times New Roman"/>
        </w:rPr>
        <w:t>蓄电池室应维持一定的负压。</w:t>
      </w:r>
    </w:p>
    <w:p>
      <w:pPr>
        <w:pStyle w:val="115"/>
        <w:numPr>
          <w:ilvl w:val="3"/>
          <w:numId w:val="2"/>
        </w:numPr>
        <w:tabs>
          <w:tab w:val="left" w:pos="2100"/>
        </w:tabs>
        <w:ind w:left="0"/>
        <w:rPr>
          <w:rFonts w:hint="default" w:ascii="Times New Roman" w:hAnsi="Times New Roman" w:cs="Times New Roman"/>
        </w:rPr>
      </w:pPr>
      <w:r>
        <w:rPr>
          <w:rFonts w:hint="default" w:ascii="Times New Roman" w:hAnsi="Times New Roman" w:cs="Times New Roman"/>
        </w:rPr>
        <w:t>蓄电池室的排风机及电动机应为防爆式，并应直接连接。排风管线上的防火阀、调节阀等部件应符合防爆场合应用的要求。布置在蓄电池室内的通风设备应为防爆式。当送风机布置在通风机房内且送风干管上设置防止回流设施时，可采用普通型的通风设备。</w:t>
      </w:r>
    </w:p>
    <w:p>
      <w:pPr>
        <w:pStyle w:val="115"/>
        <w:numPr>
          <w:ilvl w:val="3"/>
          <w:numId w:val="2"/>
        </w:numPr>
        <w:tabs>
          <w:tab w:val="left" w:pos="2100"/>
        </w:tabs>
        <w:ind w:left="0"/>
        <w:rPr>
          <w:rFonts w:hint="default" w:ascii="Times New Roman" w:hAnsi="Times New Roman" w:cs="Times New Roman"/>
        </w:rPr>
      </w:pPr>
      <w:r>
        <w:rPr>
          <w:rFonts w:hint="default" w:ascii="Times New Roman" w:hAnsi="Times New Roman" w:cs="Times New Roman"/>
        </w:rPr>
        <w:t>排风系统吸风口上缘至顶棚平面或屋顶的距离不应</w:t>
      </w:r>
      <w:r>
        <w:rPr>
          <w:rFonts w:hint="eastAsia" w:ascii="宋体" w:hAnsi="宋体" w:eastAsia="宋体" w:cs="宋体"/>
        </w:rPr>
        <w:t>大于</w:t>
      </w:r>
      <w:r>
        <w:rPr>
          <w:rFonts w:hint="eastAsia" w:ascii="宋体" w:hAnsi="宋体" w:eastAsia="宋体" w:cs="宋体"/>
          <w:lang w:val="en-US" w:eastAsia="zh-CN"/>
        </w:rPr>
        <w:t>0.1m</w:t>
      </w:r>
      <w:r>
        <w:rPr>
          <w:rFonts w:hint="eastAsia" w:ascii="宋体" w:hAnsi="宋体" w:eastAsia="宋体" w:cs="宋体"/>
        </w:rPr>
        <w:t>，</w:t>
      </w:r>
      <w:r>
        <w:rPr>
          <w:rFonts w:hint="default" w:ascii="Times New Roman" w:hAnsi="Times New Roman" w:cs="Times New Roman"/>
        </w:rPr>
        <w:t>水平排风管全长宜顺气流方向向上坡度敷设。</w:t>
      </w:r>
    </w:p>
    <w:p>
      <w:pPr>
        <w:pStyle w:val="115"/>
        <w:numPr>
          <w:ilvl w:val="3"/>
          <w:numId w:val="2"/>
        </w:numPr>
        <w:tabs>
          <w:tab w:val="left" w:pos="2100"/>
        </w:tabs>
        <w:ind w:left="0"/>
        <w:rPr>
          <w:rFonts w:hint="default" w:ascii="Times New Roman" w:hAnsi="Times New Roman" w:cs="Times New Roman"/>
        </w:rPr>
      </w:pPr>
      <w:r>
        <w:rPr>
          <w:rFonts w:hint="default" w:ascii="Times New Roman" w:hAnsi="Times New Roman" w:cs="Times New Roman"/>
        </w:rPr>
        <w:t>不应将空气从存在大量氢气释放危险的</w:t>
      </w:r>
      <w:r>
        <w:rPr>
          <w:rFonts w:hint="default" w:ascii="Times New Roman" w:hAnsi="Times New Roman" w:cs="Times New Roman"/>
          <w:lang w:eastAsia="zh-CN"/>
        </w:rPr>
        <w:t>舱室</w:t>
      </w:r>
      <w:r>
        <w:rPr>
          <w:rFonts w:hint="default" w:ascii="Times New Roman" w:hAnsi="Times New Roman" w:cs="Times New Roman"/>
        </w:rPr>
        <w:t>输送到无氢气危险的</w:t>
      </w:r>
      <w:r>
        <w:rPr>
          <w:rFonts w:hint="default" w:ascii="Times New Roman" w:hAnsi="Times New Roman" w:cs="Times New Roman"/>
          <w:lang w:eastAsia="zh-CN"/>
        </w:rPr>
        <w:t>舱室</w:t>
      </w:r>
      <w:r>
        <w:rPr>
          <w:rFonts w:hint="default" w:ascii="Times New Roman" w:hAnsi="Times New Roman" w:cs="Times New Roman"/>
        </w:rPr>
        <w:t>。</w:t>
      </w:r>
    </w:p>
    <w:p>
      <w:pPr>
        <w:pStyle w:val="115"/>
        <w:numPr>
          <w:ilvl w:val="3"/>
          <w:numId w:val="2"/>
        </w:numPr>
        <w:tabs>
          <w:tab w:val="left" w:pos="2100"/>
        </w:tabs>
        <w:ind w:left="0"/>
        <w:rPr>
          <w:rFonts w:hint="default" w:ascii="Times New Roman" w:hAnsi="Times New Roman" w:cs="Times New Roman"/>
        </w:rPr>
      </w:pPr>
      <w:r>
        <w:rPr>
          <w:rFonts w:hint="default" w:ascii="Times New Roman" w:hAnsi="Times New Roman" w:cs="Times New Roman"/>
        </w:rPr>
        <w:t>核安全重要</w:t>
      </w:r>
      <w:r>
        <w:rPr>
          <w:rFonts w:hint="default" w:ascii="Times New Roman" w:hAnsi="Times New Roman" w:cs="Times New Roman"/>
          <w:lang w:val="en-US" w:eastAsia="zh-CN"/>
        </w:rPr>
        <w:t>舱段</w:t>
      </w:r>
      <w:r>
        <w:rPr>
          <w:rFonts w:hint="default" w:ascii="Times New Roman" w:hAnsi="Times New Roman" w:cs="Times New Roman"/>
        </w:rPr>
        <w:t>氢气危险区通风系统的丧失应向主控室报警。</w:t>
      </w:r>
    </w:p>
    <w:p>
      <w:pPr>
        <w:pStyle w:val="48"/>
        <w:bidi w:val="0"/>
        <w:outlineLvl w:val="2"/>
        <w:rPr>
          <w:rFonts w:hint="default" w:ascii="Times New Roman" w:hAnsi="Times New Roman"/>
        </w:rPr>
      </w:pPr>
      <w:r>
        <w:rPr>
          <w:rFonts w:hint="default" w:ascii="Times New Roman" w:hAnsi="Times New Roman"/>
        </w:rPr>
        <w:t>其他配套设施</w:t>
      </w:r>
      <w:r>
        <w:rPr>
          <w:rFonts w:hint="default" w:ascii="Times New Roman" w:hAnsi="Times New Roman"/>
          <w:lang w:val="en-US" w:eastAsia="zh-CN"/>
        </w:rPr>
        <w:t>舱室</w:t>
      </w:r>
      <w:r>
        <w:rPr>
          <w:rFonts w:hint="default" w:ascii="Times New Roman" w:hAnsi="Times New Roman"/>
        </w:rPr>
        <w:t>的通风系统</w:t>
      </w:r>
    </w:p>
    <w:p>
      <w:pPr>
        <w:pStyle w:val="115"/>
        <w:numPr>
          <w:ilvl w:val="3"/>
          <w:numId w:val="2"/>
        </w:numPr>
        <w:tabs>
          <w:tab w:val="left" w:pos="2100"/>
        </w:tabs>
        <w:ind w:left="0"/>
        <w:rPr>
          <w:rFonts w:hint="default" w:ascii="Times New Roman" w:hAnsi="Times New Roman" w:cs="Times New Roman"/>
        </w:rPr>
      </w:pPr>
      <w:r>
        <w:rPr>
          <w:rFonts w:hint="default" w:ascii="Times New Roman" w:hAnsi="Times New Roman" w:cs="Times New Roman"/>
        </w:rPr>
        <w:t>氢气储存间等舱室中有易燃易爆气体产生的区域，机械排风风机及电机应为防爆型，并应直接连接。</w:t>
      </w:r>
    </w:p>
    <w:p>
      <w:pPr>
        <w:pStyle w:val="115"/>
        <w:numPr>
          <w:ilvl w:val="3"/>
          <w:numId w:val="2"/>
        </w:numPr>
        <w:tabs>
          <w:tab w:val="left" w:pos="2100"/>
        </w:tabs>
        <w:ind w:left="0"/>
        <w:rPr>
          <w:rFonts w:hint="default" w:ascii="Times New Roman" w:hAnsi="Times New Roman" w:cs="Times New Roman"/>
        </w:rPr>
      </w:pPr>
      <w:r>
        <w:rPr>
          <w:rFonts w:hint="default" w:ascii="Times New Roman" w:hAnsi="Times New Roman" w:cs="Times New Roman"/>
        </w:rPr>
        <w:t>柴油发电机间和燃油储存罐间通风机及其电机宜为防爆型，并应直接连接。</w:t>
      </w:r>
    </w:p>
    <w:p>
      <w:pPr>
        <w:pStyle w:val="44"/>
        <w:bidi w:val="0"/>
        <w:outlineLvl w:val="1"/>
        <w:rPr>
          <w:rFonts w:hint="default" w:ascii="Times New Roman"/>
        </w:rPr>
      </w:pPr>
      <w:r>
        <w:rPr>
          <w:rFonts w:hint="default" w:ascii="Times New Roman"/>
        </w:rPr>
        <w:t>排烟系统</w:t>
      </w:r>
    </w:p>
    <w:p>
      <w:pPr>
        <w:pStyle w:val="48"/>
        <w:bidi w:val="0"/>
        <w:outlineLvl w:val="2"/>
        <w:rPr>
          <w:rFonts w:hint="default" w:ascii="Times New Roman" w:hAnsi="Times New Roman"/>
        </w:rPr>
      </w:pPr>
      <w:r>
        <w:rPr>
          <w:rFonts w:hint="default" w:ascii="Times New Roman" w:hAnsi="Times New Roman"/>
        </w:rPr>
        <w:t>一般要求</w:t>
      </w:r>
    </w:p>
    <w:p>
      <w:pPr>
        <w:pStyle w:val="115"/>
        <w:numPr>
          <w:ilvl w:val="3"/>
          <w:numId w:val="2"/>
        </w:numPr>
        <w:tabs>
          <w:tab w:val="left" w:pos="2100"/>
        </w:tabs>
        <w:ind w:left="0"/>
        <w:rPr>
          <w:rFonts w:hint="default" w:ascii="Times New Roman" w:hAnsi="Times New Roman" w:cs="Times New Roman"/>
        </w:rPr>
      </w:pPr>
      <w:r>
        <w:rPr>
          <w:rFonts w:hint="default" w:ascii="Times New Roman" w:hAnsi="Times New Roman" w:cs="Times New Roman"/>
        </w:rPr>
        <w:t>排烟系统设计可考虑采用自然排烟或机械排烟系统。</w:t>
      </w:r>
    </w:p>
    <w:p>
      <w:pPr>
        <w:pStyle w:val="115"/>
        <w:numPr>
          <w:ilvl w:val="3"/>
          <w:numId w:val="2"/>
        </w:numPr>
        <w:tabs>
          <w:tab w:val="left" w:pos="2100"/>
        </w:tabs>
        <w:ind w:left="0"/>
        <w:rPr>
          <w:rFonts w:hint="default" w:ascii="Times New Roman" w:hAnsi="Times New Roman" w:cs="Times New Roman"/>
        </w:rPr>
      </w:pPr>
      <w:r>
        <w:rPr>
          <w:rFonts w:hint="default" w:ascii="Times New Roman" w:hAnsi="Times New Roman" w:cs="Times New Roman"/>
        </w:rPr>
        <w:t>不同安全供电系列</w:t>
      </w:r>
      <w:r>
        <w:rPr>
          <w:rFonts w:hint="default" w:ascii="Times New Roman" w:hAnsi="Times New Roman" w:cs="Times New Roman"/>
          <w:lang w:eastAsia="zh-CN"/>
        </w:rPr>
        <w:t>舱室</w:t>
      </w:r>
      <w:r>
        <w:rPr>
          <w:rFonts w:hint="default" w:ascii="Times New Roman" w:hAnsi="Times New Roman" w:cs="Times New Roman"/>
        </w:rPr>
        <w:t>，其排烟系统宜各自独立。</w:t>
      </w:r>
    </w:p>
    <w:p>
      <w:pPr>
        <w:pStyle w:val="115"/>
        <w:numPr>
          <w:ilvl w:val="3"/>
          <w:numId w:val="2"/>
        </w:numPr>
        <w:tabs>
          <w:tab w:val="left" w:pos="2100"/>
        </w:tabs>
        <w:ind w:left="0"/>
        <w:rPr>
          <w:rFonts w:hint="default" w:ascii="Times New Roman" w:hAnsi="Times New Roman" w:cs="Times New Roman"/>
        </w:rPr>
      </w:pPr>
      <w:r>
        <w:rPr>
          <w:rFonts w:hint="default" w:ascii="Times New Roman" w:hAnsi="Times New Roman" w:cs="Times New Roman"/>
        </w:rPr>
        <w:t>放射性风险区域和非放射性风险区域的排烟系统应各自独立。</w:t>
      </w:r>
    </w:p>
    <w:p>
      <w:pPr>
        <w:pStyle w:val="115"/>
        <w:numPr>
          <w:ilvl w:val="3"/>
          <w:numId w:val="2"/>
        </w:numPr>
        <w:tabs>
          <w:tab w:val="left" w:pos="2100"/>
        </w:tabs>
        <w:ind w:left="0"/>
        <w:rPr>
          <w:rFonts w:hint="default" w:ascii="Times New Roman" w:hAnsi="Times New Roman" w:cs="Times New Roman"/>
        </w:rPr>
      </w:pPr>
      <w:r>
        <w:rPr>
          <w:rFonts w:hint="default" w:ascii="Times New Roman" w:hAnsi="Times New Roman" w:cs="Times New Roman"/>
        </w:rPr>
        <w:t>核安全重要</w:t>
      </w:r>
      <w:r>
        <w:rPr>
          <w:rFonts w:hint="default" w:ascii="Times New Roman" w:hAnsi="Times New Roman" w:cs="Times New Roman"/>
          <w:lang w:val="en-US" w:eastAsia="zh-CN"/>
        </w:rPr>
        <w:t>舱段</w:t>
      </w:r>
      <w:r>
        <w:rPr>
          <w:rFonts w:hint="default" w:ascii="Times New Roman" w:hAnsi="Times New Roman" w:cs="Times New Roman"/>
        </w:rPr>
        <w:t>的排烟系统应在主控制室或就地实现手动控制。</w:t>
      </w:r>
    </w:p>
    <w:p>
      <w:pPr>
        <w:pStyle w:val="115"/>
        <w:numPr>
          <w:ilvl w:val="3"/>
          <w:numId w:val="2"/>
        </w:numPr>
        <w:tabs>
          <w:tab w:val="left" w:pos="2100"/>
        </w:tabs>
        <w:ind w:left="0"/>
        <w:rPr>
          <w:rFonts w:hint="default" w:ascii="Times New Roman" w:hAnsi="Times New Roman" w:cs="Times New Roman"/>
        </w:rPr>
      </w:pPr>
      <w:r>
        <w:rPr>
          <w:rFonts w:hint="default" w:ascii="Times New Roman" w:hAnsi="Times New Roman" w:cs="Times New Roman"/>
          <w:lang w:val="en-US" w:eastAsia="zh-CN"/>
        </w:rPr>
        <w:t>排烟风机应由其保护区域之外的配电盘供电。</w:t>
      </w:r>
      <w:r>
        <w:rPr>
          <w:rFonts w:hint="default" w:ascii="Times New Roman" w:hAnsi="Times New Roman" w:cs="Times New Roman"/>
        </w:rPr>
        <w:t>排烟风机正常供电电源之外，应采用柴油发电机作为备用电源。</w:t>
      </w:r>
    </w:p>
    <w:p>
      <w:pPr>
        <w:pStyle w:val="115"/>
        <w:numPr>
          <w:ilvl w:val="3"/>
          <w:numId w:val="2"/>
        </w:numPr>
        <w:tabs>
          <w:tab w:val="left" w:pos="2100"/>
        </w:tabs>
        <w:ind w:left="0"/>
        <w:rPr>
          <w:rFonts w:hint="default" w:ascii="Times New Roman" w:hAnsi="Times New Roman" w:cs="Times New Roman"/>
        </w:rPr>
      </w:pPr>
      <w:r>
        <w:rPr>
          <w:rFonts w:hint="default" w:ascii="Times New Roman" w:hAnsi="Times New Roman" w:cs="Times New Roman"/>
        </w:rPr>
        <w:t>排烟风机控制柜不宜采用变频启动方式。</w:t>
      </w:r>
    </w:p>
    <w:p>
      <w:pPr>
        <w:pStyle w:val="115"/>
        <w:numPr>
          <w:ilvl w:val="3"/>
          <w:numId w:val="2"/>
        </w:numPr>
        <w:tabs>
          <w:tab w:val="left" w:pos="2100"/>
        </w:tabs>
        <w:ind w:left="0"/>
        <w:rPr>
          <w:rFonts w:hint="default" w:ascii="Times New Roman" w:hAnsi="Times New Roman" w:cs="Times New Roman"/>
        </w:rPr>
      </w:pPr>
      <w:r>
        <w:rPr>
          <w:rFonts w:hint="default" w:ascii="Times New Roman" w:hAnsi="Times New Roman" w:cs="Times New Roman"/>
        </w:rPr>
        <w:t>排烟系统的设备、阀门、风管、支吊架等不应影响核安全相关系统的功能。</w:t>
      </w:r>
    </w:p>
    <w:p>
      <w:pPr>
        <w:pStyle w:val="115"/>
        <w:numPr>
          <w:ilvl w:val="3"/>
          <w:numId w:val="2"/>
        </w:numPr>
        <w:tabs>
          <w:tab w:val="left" w:pos="2100"/>
        </w:tabs>
        <w:ind w:left="0"/>
        <w:rPr>
          <w:rFonts w:hint="default" w:ascii="Times New Roman" w:hAnsi="Times New Roman" w:cs="Times New Roman"/>
        </w:rPr>
      </w:pPr>
      <w:r>
        <w:rPr>
          <w:rFonts w:hint="default" w:ascii="Times New Roman" w:hAnsi="Times New Roman" w:cs="Times New Roman"/>
        </w:rPr>
        <w:t>排烟系统的管道不宜穿越不同防火区</w:t>
      </w:r>
      <w:r>
        <w:rPr>
          <w:rFonts w:hint="default" w:ascii="Times New Roman" w:hAnsi="Times New Roman" w:cs="Times New Roman"/>
          <w:lang w:eastAsia="zh-CN"/>
        </w:rPr>
        <w:t>/</w:t>
      </w:r>
      <w:r>
        <w:rPr>
          <w:rFonts w:hint="default" w:ascii="Times New Roman" w:hAnsi="Times New Roman" w:cs="Times New Roman"/>
        </w:rPr>
        <w:t>防火小区，确实无法避免时，应满足防火边界的耐火极限要求。</w:t>
      </w:r>
    </w:p>
    <w:p>
      <w:pPr>
        <w:pStyle w:val="115"/>
        <w:numPr>
          <w:ilvl w:val="3"/>
          <w:numId w:val="2"/>
        </w:numPr>
        <w:tabs>
          <w:tab w:val="left" w:pos="2100"/>
        </w:tabs>
        <w:ind w:left="0"/>
        <w:rPr>
          <w:rFonts w:hint="default" w:ascii="Times New Roman" w:hAnsi="Times New Roman" w:cs="Times New Roman"/>
        </w:rPr>
      </w:pPr>
      <w:r>
        <w:rPr>
          <w:rFonts w:hint="default" w:ascii="Times New Roman" w:hAnsi="Times New Roman" w:cs="Times New Roman"/>
        </w:rPr>
        <w:t>主控室区域应有独立的通风系统，正常运行时保持正压。主控室外部发生火灾时，主控室相对着火</w:t>
      </w:r>
      <w:r>
        <w:rPr>
          <w:rFonts w:hint="default" w:ascii="Times New Roman" w:hAnsi="Times New Roman" w:cs="Times New Roman"/>
          <w:lang w:eastAsia="zh-CN"/>
        </w:rPr>
        <w:t>舱室</w:t>
      </w:r>
      <w:r>
        <w:rPr>
          <w:rFonts w:hint="default" w:ascii="Times New Roman" w:hAnsi="Times New Roman" w:cs="Times New Roman"/>
        </w:rPr>
        <w:t>应保持正压；主控室内部发生火灾时，主控室与相邻</w:t>
      </w:r>
      <w:r>
        <w:rPr>
          <w:rFonts w:hint="default" w:ascii="Times New Roman" w:hAnsi="Times New Roman" w:cs="Times New Roman"/>
          <w:lang w:eastAsia="zh-CN"/>
        </w:rPr>
        <w:t>舱室</w:t>
      </w:r>
      <w:r>
        <w:rPr>
          <w:rFonts w:hint="default" w:ascii="Times New Roman" w:hAnsi="Times New Roman" w:cs="Times New Roman"/>
        </w:rPr>
        <w:t>应保持负压。</w:t>
      </w:r>
    </w:p>
    <w:p>
      <w:pPr>
        <w:pStyle w:val="48"/>
        <w:bidi w:val="0"/>
        <w:outlineLvl w:val="2"/>
        <w:rPr>
          <w:rFonts w:hint="default" w:ascii="Times New Roman" w:hAnsi="Times New Roman"/>
        </w:rPr>
      </w:pPr>
      <w:r>
        <w:rPr>
          <w:rFonts w:hint="default" w:ascii="Times New Roman" w:hAnsi="Times New Roman"/>
        </w:rPr>
        <w:t>排烟系统</w:t>
      </w:r>
    </w:p>
    <w:p>
      <w:pPr>
        <w:pStyle w:val="115"/>
        <w:numPr>
          <w:ilvl w:val="3"/>
          <w:numId w:val="2"/>
        </w:numPr>
        <w:tabs>
          <w:tab w:val="left" w:pos="2100"/>
        </w:tabs>
        <w:ind w:left="0"/>
        <w:rPr>
          <w:rFonts w:hint="default" w:ascii="Times New Roman" w:hAnsi="Times New Roman" w:cs="Times New Roman"/>
        </w:rPr>
      </w:pPr>
      <w:r>
        <w:rPr>
          <w:rFonts w:hint="eastAsia" w:ascii="Times New Roman" w:hAnsi="Times New Roman" w:cs="Times New Roman"/>
          <w:lang w:val="en-US" w:eastAsia="zh-CN"/>
        </w:rPr>
        <w:t>非放射性控制区且水位线以上区域</w:t>
      </w:r>
      <w:r>
        <w:rPr>
          <w:rFonts w:hint="default" w:ascii="Times New Roman" w:hAnsi="Times New Roman" w:cs="Times New Roman"/>
        </w:rPr>
        <w:t>应优先考虑自然排烟系统，在自然排烟系统不能满足要求时，设置机械排烟系统。排烟系统与通风、空气调节系统宜分开设置；当确有困难时可以合用，应符合排烟系统的要求。</w:t>
      </w:r>
    </w:p>
    <w:p>
      <w:pPr>
        <w:pStyle w:val="115"/>
        <w:numPr>
          <w:ilvl w:val="3"/>
          <w:numId w:val="2"/>
        </w:numPr>
        <w:tabs>
          <w:tab w:val="left" w:pos="2100"/>
        </w:tabs>
        <w:ind w:left="0"/>
        <w:rPr>
          <w:rFonts w:hint="default" w:ascii="Times New Roman" w:hAnsi="Times New Roman" w:cs="Times New Roman"/>
        </w:rPr>
      </w:pPr>
      <w:r>
        <w:rPr>
          <w:rFonts w:hint="default" w:ascii="Times New Roman" w:hAnsi="Times New Roman" w:cs="Times New Roman"/>
        </w:rPr>
        <w:t>主控室区域应设置机械排烟系统。</w:t>
      </w:r>
    </w:p>
    <w:p>
      <w:pPr>
        <w:pStyle w:val="115"/>
        <w:numPr>
          <w:ilvl w:val="3"/>
          <w:numId w:val="2"/>
        </w:numPr>
        <w:tabs>
          <w:tab w:val="left" w:pos="2100"/>
        </w:tabs>
        <w:ind w:left="0"/>
        <w:rPr>
          <w:rFonts w:hint="eastAsia" w:ascii="Times New Roman" w:hAnsi="Times New Roman" w:cs="Times New Roman"/>
          <w:lang w:val="en-US" w:eastAsia="zh-CN"/>
        </w:rPr>
      </w:pPr>
      <w:r>
        <w:rPr>
          <w:rFonts w:hint="eastAsia" w:ascii="Times New Roman" w:hAnsi="Times New Roman" w:cs="Times New Roman"/>
          <w:lang w:val="en-US" w:eastAsia="zh-CN"/>
        </w:rPr>
        <w:t>对于经常有人停留或可燃物较多且无可开启外窗区域的排烟，应符合下列要求：</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0"/>
        <w:textAlignment w:val="auto"/>
        <w:rPr>
          <w:rFonts w:hint="eastAsia" w:ascii="Times New Roman" w:cs="Times New Roman"/>
          <w:color w:val="auto"/>
          <w:highlight w:val="none"/>
          <w:lang w:val="en-US" w:eastAsia="zh-CN"/>
        </w:rPr>
      </w:pPr>
      <w:r>
        <w:rPr>
          <w:rFonts w:hint="eastAsia" w:ascii="Times New Roman" w:cs="Times New Roman"/>
          <w:color w:val="auto"/>
          <w:highlight w:val="none"/>
          <w:lang w:val="en-US" w:eastAsia="zh-CN"/>
        </w:rPr>
        <w:t>a ) 辐射防护控制区考虑辐射防护要求可不设置排烟措施。</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rPr>
          <w:rFonts w:hint="eastAsia" w:ascii="宋体" w:hAnsi="宋体" w:eastAsia="宋体" w:cs="宋体"/>
          <w:color w:val="auto"/>
          <w:highlight w:val="none"/>
          <w:lang w:val="en-US" w:eastAsia="zh-CN"/>
        </w:rPr>
      </w:pPr>
      <w:r>
        <w:rPr>
          <w:rFonts w:hint="eastAsia" w:ascii="Times New Roman" w:cs="Times New Roman"/>
          <w:color w:val="auto"/>
          <w:highlight w:val="none"/>
          <w:lang w:val="en-US" w:eastAsia="zh-CN"/>
        </w:rPr>
        <w:t>b) 非辐射防护控制区内火灾荷载较大且无人员停留的舱室或区域，当其划分为独立于疏散楼梯间和疏散通道的防火区，且满足以下条件</w:t>
      </w:r>
      <w:r>
        <w:rPr>
          <w:rFonts w:hint="eastAsia" w:ascii="宋体" w:hAnsi="宋体" w:eastAsia="宋体" w:cs="宋体"/>
          <w:color w:val="auto"/>
          <w:highlight w:val="none"/>
          <w:lang w:val="en-US" w:eastAsia="zh-CN"/>
        </w:rPr>
        <w:t>时，可不设置排烟措施：</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1）电气设备间、仪控设备间和电缆间等舱室，舱室/防火区面积小于1000m</w:t>
      </w:r>
      <w:r>
        <w:rPr>
          <w:rFonts w:hint="eastAsia" w:ascii="宋体" w:hAnsi="宋体" w:eastAsia="宋体" w:cs="宋体"/>
          <w:color w:val="auto"/>
          <w:highlight w:val="none"/>
          <w:vertAlign w:val="superscript"/>
          <w:lang w:val="en-US" w:eastAsia="zh-CN"/>
        </w:rPr>
        <w:t>2</w:t>
      </w:r>
      <w:r>
        <w:rPr>
          <w:rFonts w:hint="eastAsia" w:ascii="宋体" w:hAnsi="宋体" w:eastAsia="宋体" w:cs="宋体"/>
          <w:color w:val="auto"/>
          <w:highlight w:val="none"/>
          <w:lang w:val="en-US" w:eastAsia="zh-CN"/>
        </w:rPr>
        <w:t>。</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2）日用油箱间面积不超过100m</w:t>
      </w:r>
      <w:r>
        <w:rPr>
          <w:rFonts w:hint="eastAsia" w:ascii="宋体" w:hAnsi="宋体" w:eastAsia="宋体" w:cs="宋体"/>
          <w:color w:val="auto"/>
          <w:highlight w:val="none"/>
          <w:vertAlign w:val="superscript"/>
          <w:lang w:val="en-US" w:eastAsia="zh-CN"/>
        </w:rPr>
        <w:t>2</w:t>
      </w:r>
      <w:r>
        <w:rPr>
          <w:rFonts w:hint="eastAsia" w:ascii="宋体" w:hAnsi="宋体" w:eastAsia="宋体" w:cs="宋体"/>
          <w:color w:val="auto"/>
          <w:highlight w:val="none"/>
          <w:lang w:val="en-US" w:eastAsia="zh-CN"/>
        </w:rPr>
        <w:t>。其他室内油罐间采用密闭防烟。</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c）非辐射防护控制区的以下舱室或区域应设置排烟措施：</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1）舱室面积大于50m</w:t>
      </w:r>
      <w:r>
        <w:rPr>
          <w:rFonts w:hint="eastAsia" w:ascii="宋体" w:hAnsi="宋体" w:eastAsia="宋体" w:cs="宋体"/>
          <w:color w:val="auto"/>
          <w:highlight w:val="none"/>
          <w:vertAlign w:val="superscript"/>
          <w:lang w:val="en-US" w:eastAsia="zh-CN"/>
        </w:rPr>
        <w:t>2</w:t>
      </w:r>
      <w:r>
        <w:rPr>
          <w:rFonts w:hint="eastAsia" w:ascii="宋体" w:hAnsi="宋体" w:eastAsia="宋体" w:cs="宋体"/>
          <w:color w:val="auto"/>
          <w:highlight w:val="none"/>
          <w:lang w:val="en-US" w:eastAsia="zh-CN"/>
        </w:rPr>
        <w:t>经常有人停留且无可开启外窗的舱室。</w:t>
      </w:r>
    </w:p>
    <w:p>
      <w:pPr>
        <w:pStyle w:val="25"/>
        <w:keepNext w:val="0"/>
        <w:keepLines w:val="0"/>
        <w:pageBreakBefore w:val="0"/>
        <w:widowControl/>
        <w:kinsoku/>
        <w:wordWrap/>
        <w:overflowPunct/>
        <w:topLinePunct w:val="0"/>
        <w:autoSpaceDE w:val="0"/>
        <w:autoSpaceDN w:val="0"/>
        <w:bidi w:val="0"/>
        <w:adjustRightInd/>
        <w:snapToGrid/>
        <w:ind w:left="0" w:leftChars="0" w:firstLine="420" w:firstLineChars="0"/>
        <w:textAlignment w:val="auto"/>
        <w:rPr>
          <w:rFonts w:hint="default" w:ascii="Times New Roman" w:hAnsi="Times New Roman" w:cs="Times New Roman"/>
          <w:highlight w:val="none"/>
        </w:rPr>
      </w:pPr>
      <w:r>
        <w:rPr>
          <w:rFonts w:hint="eastAsia" w:ascii="宋体" w:hAnsi="宋体" w:eastAsia="宋体" w:cs="宋体"/>
          <w:color w:val="auto"/>
          <w:highlight w:val="none"/>
          <w:lang w:val="en-US" w:eastAsia="zh-CN"/>
        </w:rPr>
        <w:t>2）舱室的面积不大于50m</w:t>
      </w:r>
      <w:r>
        <w:rPr>
          <w:rFonts w:hint="eastAsia" w:ascii="宋体" w:hAnsi="宋体" w:eastAsia="宋体" w:cs="宋体"/>
          <w:color w:val="auto"/>
          <w:highlight w:val="none"/>
          <w:vertAlign w:val="superscript"/>
          <w:lang w:val="en-US" w:eastAsia="zh-CN"/>
        </w:rPr>
        <w:t>2</w:t>
      </w:r>
      <w:r>
        <w:rPr>
          <w:rFonts w:hint="eastAsia" w:ascii="宋体" w:hAnsi="宋体" w:eastAsia="宋体" w:cs="宋体"/>
          <w:color w:val="auto"/>
          <w:highlight w:val="none"/>
          <w:lang w:val="en-US" w:eastAsia="zh-CN"/>
        </w:rPr>
        <w:t>，总面积大于200m</w:t>
      </w:r>
      <w:r>
        <w:rPr>
          <w:rFonts w:hint="eastAsia" w:ascii="宋体" w:hAnsi="宋体" w:eastAsia="宋体" w:cs="宋体"/>
          <w:color w:val="auto"/>
          <w:highlight w:val="none"/>
          <w:vertAlign w:val="superscript"/>
          <w:lang w:val="en-US" w:eastAsia="zh-CN"/>
        </w:rPr>
        <w:t>2</w:t>
      </w:r>
      <w:r>
        <w:rPr>
          <w:rFonts w:hint="eastAsia" w:ascii="宋体" w:hAnsi="宋体" w:eastAsia="宋体" w:cs="宋体"/>
          <w:color w:val="auto"/>
          <w:highlight w:val="none"/>
          <w:lang w:val="en-US" w:eastAsia="zh-CN"/>
        </w:rPr>
        <w:t>经常有</w:t>
      </w:r>
      <w:r>
        <w:rPr>
          <w:rFonts w:hint="eastAsia" w:ascii="Times New Roman" w:cs="Times New Roman"/>
          <w:color w:val="auto"/>
          <w:highlight w:val="none"/>
          <w:lang w:val="en-US" w:eastAsia="zh-CN"/>
        </w:rPr>
        <w:t>人停留且无可开启外窗的区域（注：无人员经常停留设置防火区的舱室、设置有防排烟设施的疏散走道、设置有自动灭火设施的舱室不计入区域面积）。</w:t>
      </w:r>
    </w:p>
    <w:p>
      <w:pPr>
        <w:pStyle w:val="115"/>
        <w:numPr>
          <w:ilvl w:val="3"/>
          <w:numId w:val="2"/>
        </w:numPr>
        <w:tabs>
          <w:tab w:val="left" w:pos="2100"/>
        </w:tabs>
        <w:ind w:left="0"/>
        <w:rPr>
          <w:rFonts w:hint="default" w:ascii="Times New Roman" w:hAnsi="Times New Roman" w:cs="Times New Roman"/>
          <w:lang w:val="en-US" w:eastAsia="zh-CN"/>
        </w:rPr>
      </w:pPr>
      <w:r>
        <w:rPr>
          <w:rFonts w:hint="default" w:ascii="Times New Roman" w:hAnsi="Times New Roman" w:cs="Times New Roman"/>
          <w:lang w:val="en-US" w:eastAsia="zh-CN"/>
        </w:rPr>
        <w:t>对于某些区域，经综合判定后认为同时设置固定灭火系统和机械排烟系统会互相产生影响时，可在不降低防火安全水平的前提下统筹考虑具体排烟方式。</w:t>
      </w:r>
    </w:p>
    <w:p>
      <w:pPr>
        <w:pStyle w:val="115"/>
        <w:numPr>
          <w:ilvl w:val="3"/>
          <w:numId w:val="2"/>
        </w:numPr>
        <w:tabs>
          <w:tab w:val="left" w:pos="2100"/>
        </w:tabs>
        <w:ind w:left="0"/>
        <w:rPr>
          <w:rFonts w:hint="default" w:ascii="Times New Roman" w:hAnsi="Times New Roman" w:cs="Times New Roman"/>
          <w:lang w:val="en-US" w:eastAsia="zh-CN"/>
        </w:rPr>
      </w:pPr>
      <w:r>
        <w:rPr>
          <w:rFonts w:hint="default" w:ascii="Times New Roman" w:hAnsi="Times New Roman" w:cs="Times New Roman"/>
          <w:lang w:val="en-US" w:eastAsia="zh-CN"/>
        </w:rPr>
        <w:t>放射性风险区域的烟气应符合监测标准后排放。</w:t>
      </w:r>
    </w:p>
    <w:p>
      <w:pPr>
        <w:pStyle w:val="115"/>
        <w:numPr>
          <w:ilvl w:val="3"/>
          <w:numId w:val="2"/>
        </w:numPr>
        <w:tabs>
          <w:tab w:val="left" w:pos="2100"/>
        </w:tabs>
        <w:ind w:left="0"/>
        <w:rPr>
          <w:rFonts w:hint="eastAsia" w:ascii="Times New Roman" w:hAnsi="Times New Roman" w:cs="Times New Roman"/>
          <w:lang w:val="en-US" w:eastAsia="zh-CN"/>
        </w:rPr>
      </w:pPr>
      <w:r>
        <w:rPr>
          <w:rFonts w:hint="default" w:ascii="Times New Roman" w:hAnsi="Times New Roman" w:cs="Times New Roman"/>
          <w:lang w:val="en-US" w:eastAsia="zh-CN"/>
        </w:rPr>
        <w:t>对有火灾风险且未设置自动灭火设施的舱室，其排烟容积</w:t>
      </w:r>
      <w:r>
        <w:rPr>
          <w:rFonts w:hint="eastAsia" w:ascii="宋体" w:hAnsi="宋体" w:eastAsia="宋体" w:cs="宋体"/>
          <w:lang w:val="en-US" w:eastAsia="zh-CN"/>
        </w:rPr>
        <w:t>宜为350m</w:t>
      </w:r>
      <w:r>
        <w:rPr>
          <w:rFonts w:hint="eastAsia" w:ascii="宋体" w:hAnsi="宋体" w:eastAsia="宋体" w:cs="宋体"/>
          <w:vertAlign w:val="superscript"/>
          <w:lang w:val="en-US" w:eastAsia="zh-CN"/>
        </w:rPr>
        <w:t>3</w:t>
      </w:r>
      <w:r>
        <w:rPr>
          <w:rFonts w:hint="eastAsia" w:ascii="宋体" w:hAnsi="宋体" w:eastAsia="宋体" w:cs="宋体"/>
          <w:lang w:val="en-US" w:eastAsia="zh-CN"/>
        </w:rPr>
        <w:t>，最大容积不宜超过500m</w:t>
      </w:r>
      <w:r>
        <w:rPr>
          <w:rFonts w:hint="eastAsia" w:ascii="宋体" w:hAnsi="宋体" w:eastAsia="宋体" w:cs="宋体"/>
          <w:vertAlign w:val="superscript"/>
          <w:lang w:val="en-US" w:eastAsia="zh-CN"/>
        </w:rPr>
        <w:t>3</w:t>
      </w:r>
      <w:r>
        <w:rPr>
          <w:rFonts w:hint="eastAsia" w:ascii="宋体" w:hAnsi="宋体" w:eastAsia="宋体" w:cs="宋体"/>
          <w:lang w:val="en-US" w:eastAsia="zh-CN"/>
        </w:rPr>
        <w:t>，当一个防火区/防火小区其舱室容积超过该限值时宜进行防烟分隔。</w:t>
      </w:r>
    </w:p>
    <w:p>
      <w:pPr>
        <w:pStyle w:val="115"/>
        <w:numPr>
          <w:ilvl w:val="3"/>
          <w:numId w:val="2"/>
        </w:numPr>
        <w:tabs>
          <w:tab w:val="left" w:pos="2100"/>
        </w:tabs>
        <w:ind w:left="0"/>
        <w:rPr>
          <w:rFonts w:hint="default" w:ascii="Times New Roman" w:hAnsi="Times New Roman" w:cs="Times New Roman"/>
          <w:lang w:val="en-US" w:eastAsia="zh-CN"/>
        </w:rPr>
      </w:pPr>
      <w:r>
        <w:rPr>
          <w:rFonts w:hint="default" w:ascii="Times New Roman" w:hAnsi="Times New Roman" w:cs="Times New Roman"/>
          <w:lang w:val="en-US" w:eastAsia="zh-CN"/>
        </w:rPr>
        <w:t>机械排烟系统宜按</w:t>
      </w:r>
      <w:r>
        <w:rPr>
          <w:rFonts w:hint="eastAsia" w:ascii="宋体" w:hAnsi="宋体" w:eastAsia="宋体" w:cs="宋体"/>
          <w:lang w:val="en-US" w:eastAsia="zh-CN"/>
        </w:rPr>
        <w:t>12次/h～20次/h的换</w:t>
      </w:r>
      <w:r>
        <w:rPr>
          <w:rFonts w:hint="default" w:ascii="Times New Roman" w:hAnsi="Times New Roman" w:cs="Times New Roman"/>
          <w:lang w:val="en-US" w:eastAsia="zh-CN"/>
        </w:rPr>
        <w:t>气次数进行设计。</w:t>
      </w:r>
    </w:p>
    <w:p>
      <w:pPr>
        <w:pStyle w:val="115"/>
        <w:numPr>
          <w:ilvl w:val="3"/>
          <w:numId w:val="2"/>
        </w:numPr>
        <w:tabs>
          <w:tab w:val="left" w:pos="2100"/>
        </w:tabs>
        <w:ind w:left="0"/>
        <w:rPr>
          <w:rFonts w:hint="default" w:ascii="Times New Roman" w:hAnsi="Times New Roman" w:cs="Times New Roman"/>
          <w:lang w:val="en-US" w:eastAsia="zh-CN"/>
        </w:rPr>
      </w:pPr>
      <w:r>
        <w:rPr>
          <w:rFonts w:hint="default" w:ascii="Times New Roman" w:hAnsi="Times New Roman" w:cs="Times New Roman"/>
          <w:lang w:val="en-US" w:eastAsia="zh-CN"/>
        </w:rPr>
        <w:t>机械排烟风机设置应符合下列要求。</w:t>
      </w:r>
    </w:p>
    <w:p>
      <w:pPr>
        <w:pStyle w:val="25"/>
        <w:keepNext w:val="0"/>
        <w:keepLines w:val="0"/>
        <w:pageBreakBefore w:val="0"/>
        <w:widowControl/>
        <w:numPr>
          <w:ilvl w:val="1"/>
          <w:numId w:val="27"/>
        </w:numPr>
        <w:tabs>
          <w:tab w:val="clear" w:pos="0"/>
        </w:tabs>
        <w:kinsoku/>
        <w:wordWrap/>
        <w:overflowPunct/>
        <w:topLinePunct w:val="0"/>
        <w:autoSpaceDE w:val="0"/>
        <w:autoSpaceDN w:val="0"/>
        <w:bidi w:val="0"/>
        <w:adjustRightInd/>
        <w:snapToGrid/>
        <w:ind w:firstLine="420" w:firstLineChars="200"/>
        <w:textAlignment w:val="auto"/>
        <w:rPr>
          <w:rFonts w:hint="eastAsia" w:ascii="宋体" w:hAnsi="宋体" w:cs="宋体"/>
        </w:rPr>
      </w:pPr>
      <w:r>
        <w:rPr>
          <w:rFonts w:hint="default" w:ascii="Times New Roman" w:hAnsi="Times New Roman" w:cs="Times New Roman"/>
        </w:rPr>
        <w:t>排烟风机宜设置在排烟系统最高处，排烟出口与其余系统送风机进风口不宜布置在同一面上。当确有困难时，应分开</w:t>
      </w:r>
      <w:r>
        <w:rPr>
          <w:rFonts w:hint="eastAsia" w:ascii="宋体" w:hAnsi="宋体" w:cs="宋体"/>
        </w:rPr>
        <w:t>布置，且竖向布置时，排烟出口应设置在其余系统送风机进风口上方；水平布置时，两者</w:t>
      </w:r>
      <w:r>
        <w:rPr>
          <w:rFonts w:hint="eastAsia" w:ascii="宋体" w:hAnsi="宋体" w:cs="宋体"/>
          <w:lang w:val="en-US" w:eastAsia="zh-CN"/>
        </w:rPr>
        <w:t>距离应考虑烟气不回流至送风系统，两者风口布置宜不同朝向</w:t>
      </w:r>
      <w:r>
        <w:rPr>
          <w:rFonts w:hint="eastAsia" w:ascii="宋体" w:hAnsi="宋体" w:cs="宋体"/>
        </w:rPr>
        <w:t>。</w:t>
      </w:r>
    </w:p>
    <w:p>
      <w:pPr>
        <w:pStyle w:val="25"/>
        <w:keepNext w:val="0"/>
        <w:keepLines w:val="0"/>
        <w:pageBreakBefore w:val="0"/>
        <w:widowControl/>
        <w:numPr>
          <w:ilvl w:val="1"/>
          <w:numId w:val="27"/>
        </w:numPr>
        <w:tabs>
          <w:tab w:val="clear" w:pos="0"/>
        </w:tabs>
        <w:kinsoku/>
        <w:wordWrap/>
        <w:overflowPunct/>
        <w:topLinePunct w:val="0"/>
        <w:autoSpaceDE w:val="0"/>
        <w:autoSpaceDN w:val="0"/>
        <w:bidi w:val="0"/>
        <w:adjustRightInd/>
        <w:snapToGrid/>
        <w:ind w:firstLine="420" w:firstLineChars="200"/>
        <w:textAlignment w:val="auto"/>
        <w:rPr>
          <w:rFonts w:hint="eastAsia" w:ascii="宋体" w:hAnsi="宋体" w:cs="宋体"/>
          <w:lang w:val="en-US"/>
        </w:rPr>
      </w:pPr>
      <w:r>
        <w:rPr>
          <w:rFonts w:hint="eastAsia" w:ascii="宋体" w:hAnsi="宋体" w:cs="宋体"/>
          <w:lang w:val="en-US" w:eastAsia="zh-CN"/>
        </w:rPr>
        <w:t>排烟风机应设置在专用机房内。</w:t>
      </w:r>
    </w:p>
    <w:p>
      <w:pPr>
        <w:pStyle w:val="25"/>
        <w:keepNext w:val="0"/>
        <w:keepLines w:val="0"/>
        <w:pageBreakBefore w:val="0"/>
        <w:widowControl/>
        <w:numPr>
          <w:ilvl w:val="1"/>
          <w:numId w:val="27"/>
        </w:numPr>
        <w:tabs>
          <w:tab w:val="clear" w:pos="0"/>
        </w:tabs>
        <w:kinsoku/>
        <w:wordWrap/>
        <w:overflowPunct/>
        <w:topLinePunct w:val="0"/>
        <w:autoSpaceDE w:val="0"/>
        <w:autoSpaceDN w:val="0"/>
        <w:bidi w:val="0"/>
        <w:adjustRightInd/>
        <w:snapToGrid/>
        <w:ind w:firstLine="420" w:firstLineChars="200"/>
        <w:textAlignment w:val="auto"/>
        <w:rPr>
          <w:rFonts w:hint="eastAsia" w:ascii="Times New Roman" w:hAnsi="Times New Roman" w:cs="Times New Roman"/>
        </w:rPr>
      </w:pPr>
      <w:r>
        <w:rPr>
          <w:rFonts w:hint="eastAsia" w:ascii="宋体" w:hAnsi="宋体" w:cs="宋体"/>
        </w:rPr>
        <w:t>排烟风机应满足</w:t>
      </w:r>
      <w:r>
        <w:rPr>
          <w:rFonts w:hint="eastAsia" w:ascii="宋体" w:hAnsi="宋体" w:cs="宋体"/>
          <w:lang w:val="en-US" w:eastAsia="zh-CN"/>
        </w:rPr>
        <w:t>280</w:t>
      </w:r>
      <w:r>
        <w:rPr>
          <w:rFonts w:hint="eastAsia" w:ascii="宋体" w:hAnsi="宋体" w:cs="宋体"/>
        </w:rPr>
        <w:t>℃时连续工作</w:t>
      </w:r>
      <w:r>
        <w:rPr>
          <w:rFonts w:hint="eastAsia" w:ascii="宋体" w:hAnsi="宋体" w:cs="宋体"/>
          <w:lang w:val="en-US" w:eastAsia="zh-CN"/>
        </w:rPr>
        <w:t>30min</w:t>
      </w:r>
      <w:r>
        <w:rPr>
          <w:rFonts w:hint="eastAsia" w:ascii="宋体" w:hAnsi="宋体" w:cs="宋体"/>
        </w:rPr>
        <w:t>的要</w:t>
      </w:r>
      <w:r>
        <w:rPr>
          <w:rFonts w:hint="eastAsia" w:ascii="Times New Roman" w:hAnsi="Times New Roman" w:cs="Times New Roman"/>
        </w:rPr>
        <w:t>求。</w:t>
      </w:r>
    </w:p>
    <w:p>
      <w:pPr>
        <w:pStyle w:val="25"/>
        <w:keepNext w:val="0"/>
        <w:keepLines w:val="0"/>
        <w:pageBreakBefore w:val="0"/>
        <w:widowControl/>
        <w:numPr>
          <w:ilvl w:val="1"/>
          <w:numId w:val="27"/>
        </w:numPr>
        <w:tabs>
          <w:tab w:val="clear" w:pos="0"/>
        </w:tabs>
        <w:kinsoku/>
        <w:wordWrap/>
        <w:overflowPunct/>
        <w:topLinePunct w:val="0"/>
        <w:autoSpaceDE w:val="0"/>
        <w:autoSpaceDN w:val="0"/>
        <w:bidi w:val="0"/>
        <w:adjustRightInd/>
        <w:snapToGrid/>
        <w:ind w:firstLine="420" w:firstLineChars="200"/>
        <w:textAlignment w:val="auto"/>
        <w:rPr>
          <w:rFonts w:hint="eastAsia" w:ascii="Times New Roman" w:hAnsi="Times New Roman" w:cs="Times New Roman"/>
        </w:rPr>
      </w:pPr>
      <w:r>
        <w:rPr>
          <w:rFonts w:hint="eastAsia" w:ascii="Times New Roman" w:hAnsi="Times New Roman" w:cs="Times New Roman"/>
        </w:rPr>
        <w:t>排烟口或排烟阀开启，宜联动相关排烟风机运行。</w:t>
      </w:r>
    </w:p>
    <w:p>
      <w:pPr>
        <w:pStyle w:val="115"/>
        <w:numPr>
          <w:ilvl w:val="3"/>
          <w:numId w:val="2"/>
        </w:numPr>
        <w:tabs>
          <w:tab w:val="left" w:pos="2100"/>
        </w:tabs>
        <w:ind w:left="0"/>
        <w:rPr>
          <w:rFonts w:hint="default" w:ascii="Times New Roman" w:hAnsi="Times New Roman" w:cs="Times New Roman"/>
        </w:rPr>
      </w:pPr>
      <w:r>
        <w:rPr>
          <w:rFonts w:hint="default" w:ascii="Times New Roman" w:hAnsi="Times New Roman" w:cs="Times New Roman"/>
        </w:rPr>
        <w:t>排烟口或排烟阀设置应符合下列要求。</w:t>
      </w:r>
    </w:p>
    <w:p>
      <w:pPr>
        <w:pStyle w:val="25"/>
        <w:keepNext w:val="0"/>
        <w:keepLines w:val="0"/>
        <w:pageBreakBefore w:val="0"/>
        <w:widowControl/>
        <w:numPr>
          <w:ilvl w:val="1"/>
          <w:numId w:val="28"/>
        </w:numPr>
        <w:tabs>
          <w:tab w:val="clear" w:pos="0"/>
        </w:tabs>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rPr>
      </w:pPr>
      <w:r>
        <w:rPr>
          <w:rFonts w:hint="default" w:ascii="Times New Roman" w:hAnsi="Times New Roman" w:cs="Times New Roman"/>
        </w:rPr>
        <w:t>排烟口或排烟阀宜设置在</w:t>
      </w:r>
      <w:r>
        <w:rPr>
          <w:rFonts w:hint="default" w:ascii="Times New Roman" w:hAnsi="Times New Roman" w:cs="Times New Roman"/>
          <w:lang w:eastAsia="zh-CN"/>
        </w:rPr>
        <w:t>舱室</w:t>
      </w:r>
      <w:r>
        <w:rPr>
          <w:rFonts w:hint="default" w:ascii="Times New Roman" w:hAnsi="Times New Roman" w:cs="Times New Roman"/>
        </w:rPr>
        <w:t>顶部。</w:t>
      </w:r>
    </w:p>
    <w:p>
      <w:pPr>
        <w:pStyle w:val="25"/>
        <w:keepNext w:val="0"/>
        <w:keepLines w:val="0"/>
        <w:pageBreakBefore w:val="0"/>
        <w:widowControl/>
        <w:numPr>
          <w:ilvl w:val="1"/>
          <w:numId w:val="28"/>
        </w:numPr>
        <w:tabs>
          <w:tab w:val="clear" w:pos="0"/>
        </w:tabs>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rPr>
      </w:pPr>
      <w:r>
        <w:rPr>
          <w:rFonts w:hint="default" w:ascii="Times New Roman" w:hAnsi="Times New Roman" w:cs="Times New Roman"/>
        </w:rPr>
        <w:t>排烟口或排烟阀平时为常闭。</w:t>
      </w:r>
    </w:p>
    <w:p>
      <w:pPr>
        <w:pStyle w:val="25"/>
        <w:keepNext w:val="0"/>
        <w:keepLines w:val="0"/>
        <w:pageBreakBefore w:val="0"/>
        <w:widowControl/>
        <w:numPr>
          <w:ilvl w:val="1"/>
          <w:numId w:val="28"/>
        </w:numPr>
        <w:tabs>
          <w:tab w:val="clear" w:pos="0"/>
        </w:tabs>
        <w:kinsoku/>
        <w:wordWrap/>
        <w:overflowPunct/>
        <w:topLinePunct w:val="0"/>
        <w:autoSpaceDE w:val="0"/>
        <w:autoSpaceDN w:val="0"/>
        <w:bidi w:val="0"/>
        <w:adjustRightInd/>
        <w:snapToGrid/>
        <w:ind w:firstLine="420" w:firstLineChars="200"/>
        <w:textAlignment w:val="auto"/>
        <w:rPr>
          <w:rFonts w:hint="eastAsia" w:ascii="宋体" w:hAnsi="宋体" w:cs="宋体"/>
        </w:rPr>
      </w:pPr>
      <w:r>
        <w:rPr>
          <w:rFonts w:hint="default" w:ascii="Times New Roman" w:hAnsi="Times New Roman" w:cs="Times New Roman"/>
        </w:rPr>
        <w:t>不同防火区</w:t>
      </w:r>
      <w:r>
        <w:rPr>
          <w:rFonts w:hint="default" w:ascii="Times New Roman" w:hAnsi="Times New Roman" w:cs="Times New Roman"/>
          <w:lang w:eastAsia="zh-CN"/>
        </w:rPr>
        <w:t>/</w:t>
      </w:r>
      <w:r>
        <w:rPr>
          <w:rFonts w:hint="default" w:ascii="Times New Roman" w:hAnsi="Times New Roman" w:cs="Times New Roman"/>
        </w:rPr>
        <w:t>防</w:t>
      </w:r>
      <w:r>
        <w:rPr>
          <w:rFonts w:hint="eastAsia" w:ascii="宋体" w:hAnsi="宋体" w:cs="宋体"/>
        </w:rPr>
        <w:t>火小区的排烟口或排烟阀不允许同时打开。</w:t>
      </w:r>
    </w:p>
    <w:p>
      <w:pPr>
        <w:pStyle w:val="25"/>
        <w:keepNext w:val="0"/>
        <w:keepLines w:val="0"/>
        <w:pageBreakBefore w:val="0"/>
        <w:widowControl/>
        <w:numPr>
          <w:ilvl w:val="1"/>
          <w:numId w:val="28"/>
        </w:numPr>
        <w:tabs>
          <w:tab w:val="clear" w:pos="0"/>
        </w:tabs>
        <w:kinsoku/>
        <w:wordWrap/>
        <w:overflowPunct/>
        <w:topLinePunct w:val="0"/>
        <w:autoSpaceDE w:val="0"/>
        <w:autoSpaceDN w:val="0"/>
        <w:bidi w:val="0"/>
        <w:adjustRightInd/>
        <w:snapToGrid/>
        <w:ind w:firstLine="420" w:firstLineChars="200"/>
        <w:textAlignment w:val="auto"/>
        <w:rPr>
          <w:rFonts w:hint="eastAsia" w:ascii="宋体" w:hAnsi="宋体" w:cs="宋体"/>
        </w:rPr>
      </w:pPr>
      <w:r>
        <w:rPr>
          <w:rFonts w:hint="eastAsia" w:ascii="宋体" w:hAnsi="宋体" w:cs="宋体"/>
        </w:rPr>
        <w:t>排烟口或排烟阀风速不宜大于</w:t>
      </w:r>
      <w:r>
        <w:rPr>
          <w:rFonts w:hint="eastAsia" w:ascii="宋体" w:hAnsi="宋体" w:cs="宋体"/>
          <w:lang w:val="en-US" w:eastAsia="zh-CN"/>
        </w:rPr>
        <w:t>10m/s</w:t>
      </w:r>
      <w:r>
        <w:rPr>
          <w:rFonts w:hint="eastAsia" w:ascii="宋体" w:hAnsi="宋体" w:cs="宋体"/>
        </w:rPr>
        <w:t>。</w:t>
      </w:r>
    </w:p>
    <w:p>
      <w:pPr>
        <w:pStyle w:val="25"/>
        <w:keepNext w:val="0"/>
        <w:keepLines w:val="0"/>
        <w:pageBreakBefore w:val="0"/>
        <w:widowControl/>
        <w:numPr>
          <w:ilvl w:val="1"/>
          <w:numId w:val="28"/>
        </w:numPr>
        <w:tabs>
          <w:tab w:val="clear" w:pos="0"/>
        </w:tabs>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rPr>
      </w:pPr>
      <w:r>
        <w:rPr>
          <w:rFonts w:hint="default" w:ascii="Times New Roman" w:hAnsi="Times New Roman" w:cs="Times New Roman"/>
        </w:rPr>
        <w:t>主控制室排烟口或排烟阀宜与火灾自动报警系统联动开启，且联锁启动排烟风机。</w:t>
      </w:r>
    </w:p>
    <w:p>
      <w:pPr>
        <w:pStyle w:val="115"/>
        <w:numPr>
          <w:ilvl w:val="3"/>
          <w:numId w:val="2"/>
        </w:numPr>
        <w:tabs>
          <w:tab w:val="left" w:pos="2100"/>
        </w:tabs>
        <w:ind w:left="0"/>
        <w:rPr>
          <w:rFonts w:hint="eastAsia" w:ascii="宋体" w:hAnsi="宋体" w:cs="宋体"/>
        </w:rPr>
      </w:pPr>
      <w:r>
        <w:rPr>
          <w:rFonts w:hint="default" w:ascii="Times New Roman" w:hAnsi="Times New Roman" w:cs="Times New Roman"/>
        </w:rPr>
        <w:t>排烟系统金属管道设计风</w:t>
      </w:r>
      <w:r>
        <w:rPr>
          <w:rFonts w:hint="eastAsia" w:ascii="宋体" w:hAnsi="宋体" w:cs="宋体"/>
        </w:rPr>
        <w:t>速不大于</w:t>
      </w:r>
      <w:r>
        <w:rPr>
          <w:rFonts w:hint="eastAsia" w:ascii="宋体" w:hAnsi="宋体" w:cs="宋体"/>
          <w:lang w:val="en-US" w:eastAsia="zh-CN"/>
        </w:rPr>
        <w:t>20m/s</w:t>
      </w:r>
      <w:r>
        <w:rPr>
          <w:rFonts w:hint="eastAsia" w:ascii="宋体" w:hAnsi="宋体" w:cs="宋体"/>
        </w:rPr>
        <w:t>，非金属管道为不大于</w:t>
      </w:r>
      <w:r>
        <w:rPr>
          <w:rFonts w:hint="eastAsia" w:ascii="宋体" w:hAnsi="宋体" w:cs="宋体"/>
          <w:lang w:val="en-US" w:eastAsia="zh-CN"/>
        </w:rPr>
        <w:t>15m/s</w:t>
      </w:r>
      <w:r>
        <w:rPr>
          <w:rFonts w:hint="eastAsia" w:ascii="宋体" w:hAnsi="宋体" w:cs="宋体"/>
        </w:rPr>
        <w:t>。</w:t>
      </w:r>
    </w:p>
    <w:p>
      <w:pPr>
        <w:pStyle w:val="47"/>
        <w:outlineLvl w:val="0"/>
        <w:rPr>
          <w:rFonts w:hint="default" w:ascii="Times New Roman" w:hAnsi="Times New Roman" w:cs="Times New Roman"/>
        </w:rPr>
      </w:pPr>
      <w:r>
        <w:rPr>
          <w:rFonts w:hint="default" w:ascii="Times New Roman" w:hAnsi="Times New Roman" w:cs="Times New Roman"/>
          <w:lang w:val="en-US" w:eastAsia="zh-CN"/>
        </w:rPr>
        <w:t>消防疏散</w:t>
      </w:r>
    </w:p>
    <w:p>
      <w:pPr>
        <w:pStyle w:val="44"/>
        <w:bidi w:val="0"/>
        <w:outlineLvl w:val="1"/>
        <w:rPr>
          <w:rFonts w:hint="default" w:ascii="Times New Roman" w:hAnsi="Times New Roman" w:cs="Times New Roman"/>
          <w:b w:val="0"/>
          <w:bCs w:val="0"/>
        </w:rPr>
      </w:pPr>
      <w:r>
        <w:rPr>
          <w:rFonts w:hint="default" w:ascii="Times New Roman" w:hAnsi="Times New Roman" w:cs="Times New Roman"/>
          <w:b w:val="0"/>
          <w:bCs w:val="0"/>
        </w:rPr>
        <w:t>一般要求</w:t>
      </w:r>
    </w:p>
    <w:p>
      <w:pPr>
        <w:pStyle w:val="48"/>
        <w:keepNext w:val="0"/>
        <w:keepLines w:val="0"/>
        <w:pageBreakBefore w:val="0"/>
        <w:widowControl/>
        <w:kinsoku/>
        <w:wordWrap/>
        <w:overflowPunct/>
        <w:topLinePunct w:val="0"/>
        <w:autoSpaceDE/>
        <w:autoSpaceDN/>
        <w:bidi w:val="0"/>
        <w:adjustRightInd/>
        <w:snapToGrid/>
        <w:spacing w:before="0" w:beforeLines="0" w:after="0" w:afterLines="0"/>
        <w:ind w:left="0" w:leftChars="0" w:firstLineChars="0"/>
        <w:textAlignment w:val="auto"/>
        <w:rPr>
          <w:rFonts w:hint="eastAsia" w:ascii="宋体" w:hAnsi="宋体" w:eastAsia="宋体" w:cs="宋体"/>
          <w:b w:val="0"/>
          <w:bCs w:val="0"/>
          <w:lang w:val="en-US" w:eastAsia="zh-CN"/>
        </w:rPr>
      </w:pPr>
      <w:r>
        <w:rPr>
          <w:rFonts w:hint="eastAsia" w:ascii="宋体" w:hAnsi="宋体" w:eastAsia="宋体" w:cs="宋体"/>
          <w:b w:val="0"/>
          <w:bCs w:val="0"/>
          <w:lang w:val="en-US" w:eastAsia="zh-CN"/>
        </w:rPr>
        <w:t>除本章另有明文规定外，核安全重要舱段应设置</w:t>
      </w:r>
      <w:r>
        <w:rPr>
          <w:rFonts w:hint="eastAsia" w:ascii="宋体" w:hAnsi="宋体" w:eastAsia="宋体" w:cs="宋体"/>
          <w:b w:val="0"/>
          <w:bCs w:val="0"/>
        </w:rPr>
        <w:t>至少</w:t>
      </w:r>
      <w:r>
        <w:rPr>
          <w:rFonts w:hint="eastAsia" w:ascii="宋体" w:hAnsi="宋体" w:eastAsia="宋体" w:cs="宋体"/>
          <w:b w:val="0"/>
          <w:bCs w:val="0"/>
          <w:lang w:val="en-US" w:eastAsia="zh-CN"/>
        </w:rPr>
        <w:t>2</w:t>
      </w:r>
      <w:r>
        <w:rPr>
          <w:rFonts w:hint="eastAsia" w:ascii="宋体" w:hAnsi="宋体" w:eastAsia="宋体" w:cs="宋体"/>
          <w:b w:val="0"/>
          <w:bCs w:val="0"/>
        </w:rPr>
        <w:t>条彼此远离并随时可用的</w:t>
      </w:r>
      <w:r>
        <w:rPr>
          <w:rFonts w:hint="eastAsia" w:ascii="宋体" w:hAnsi="宋体" w:eastAsia="宋体" w:cs="宋体"/>
          <w:b w:val="0"/>
          <w:bCs w:val="0"/>
          <w:lang w:val="en-US" w:eastAsia="zh-CN"/>
        </w:rPr>
        <w:t>脱险通道</w:t>
      </w:r>
      <w:r>
        <w:rPr>
          <w:rFonts w:hint="eastAsia" w:ascii="宋体" w:hAnsi="宋体" w:eastAsia="宋体" w:cs="宋体"/>
          <w:b w:val="0"/>
          <w:bCs w:val="0"/>
          <w:lang w:eastAsia="zh-CN"/>
        </w:rPr>
        <w:t>。</w:t>
      </w:r>
    </w:p>
    <w:p>
      <w:pPr>
        <w:pStyle w:val="48"/>
        <w:keepNext w:val="0"/>
        <w:keepLines w:val="0"/>
        <w:pageBreakBefore w:val="0"/>
        <w:widowControl/>
        <w:kinsoku/>
        <w:wordWrap/>
        <w:overflowPunct/>
        <w:topLinePunct w:val="0"/>
        <w:autoSpaceDE/>
        <w:autoSpaceDN/>
        <w:bidi w:val="0"/>
        <w:adjustRightInd/>
        <w:snapToGrid/>
        <w:spacing w:before="0" w:beforeLines="0" w:after="0" w:afterLines="0"/>
        <w:ind w:left="0" w:leftChars="0" w:firstLineChars="0"/>
        <w:textAlignment w:val="auto"/>
        <w:rPr>
          <w:rFonts w:hint="eastAsia" w:ascii="宋体" w:hAnsi="宋体" w:eastAsia="宋体" w:cs="宋体"/>
          <w:b w:val="0"/>
          <w:bCs w:val="0"/>
          <w:lang w:val="en-US" w:eastAsia="zh-CN"/>
        </w:rPr>
      </w:pPr>
      <w:r>
        <w:rPr>
          <w:rFonts w:hint="eastAsia" w:ascii="宋体" w:hAnsi="宋体" w:eastAsia="宋体" w:cs="宋体"/>
          <w:b w:val="0"/>
          <w:bCs w:val="0"/>
          <w:lang w:eastAsia="zh-CN"/>
        </w:rPr>
        <w:t>脱险通道</w:t>
      </w:r>
      <w:r>
        <w:rPr>
          <w:rFonts w:hint="eastAsia" w:ascii="宋体" w:hAnsi="宋体" w:eastAsia="宋体" w:cs="宋体"/>
          <w:b w:val="0"/>
          <w:bCs w:val="0"/>
        </w:rPr>
        <w:t>应保持安全状况</w:t>
      </w:r>
      <w:r>
        <w:rPr>
          <w:rFonts w:hint="eastAsia" w:ascii="宋体" w:hAnsi="宋体" w:eastAsia="宋体" w:cs="宋体"/>
          <w:b w:val="0"/>
          <w:bCs w:val="0"/>
          <w:lang w:eastAsia="zh-CN"/>
        </w:rPr>
        <w:t>、</w:t>
      </w:r>
      <w:r>
        <w:rPr>
          <w:rFonts w:hint="eastAsia" w:ascii="宋体" w:hAnsi="宋体" w:eastAsia="宋体" w:cs="宋体"/>
          <w:b w:val="0"/>
          <w:bCs w:val="0"/>
        </w:rPr>
        <w:t>无障碍物</w:t>
      </w:r>
      <w:r>
        <w:rPr>
          <w:rFonts w:hint="eastAsia" w:ascii="宋体" w:hAnsi="宋体" w:eastAsia="宋体" w:cs="宋体"/>
          <w:b w:val="0"/>
          <w:bCs w:val="0"/>
          <w:lang w:val="en-US" w:eastAsia="zh-CN"/>
        </w:rPr>
        <w:t>并设置清晰的标识</w:t>
      </w:r>
      <w:r>
        <w:rPr>
          <w:rFonts w:hint="eastAsia" w:ascii="宋体" w:hAnsi="宋体" w:eastAsia="宋体" w:cs="宋体"/>
          <w:b w:val="0"/>
          <w:bCs w:val="0"/>
          <w:lang w:eastAsia="zh-CN"/>
        </w:rPr>
        <w:t>。</w:t>
      </w:r>
    </w:p>
    <w:p>
      <w:pPr>
        <w:pStyle w:val="48"/>
        <w:keepNext w:val="0"/>
        <w:keepLines w:val="0"/>
        <w:pageBreakBefore w:val="0"/>
        <w:widowControl/>
        <w:kinsoku/>
        <w:wordWrap/>
        <w:overflowPunct/>
        <w:topLinePunct w:val="0"/>
        <w:autoSpaceDE/>
        <w:autoSpaceDN/>
        <w:bidi w:val="0"/>
        <w:adjustRightInd/>
        <w:snapToGrid/>
        <w:spacing w:before="0" w:beforeLines="0" w:after="0" w:afterLines="0"/>
        <w:ind w:left="0" w:leftChars="0" w:firstLineChars="0"/>
        <w:textAlignment w:val="auto"/>
        <w:rPr>
          <w:rFonts w:hint="eastAsia" w:ascii="宋体" w:hAnsi="宋体" w:eastAsia="宋体" w:cs="宋体"/>
          <w:b w:val="0"/>
          <w:bCs w:val="0"/>
          <w:lang w:eastAsia="zh-CN"/>
        </w:rPr>
      </w:pPr>
      <w:r>
        <w:rPr>
          <w:rFonts w:hint="eastAsia" w:ascii="宋体" w:hAnsi="宋体" w:eastAsia="宋体" w:cs="宋体"/>
          <w:b w:val="0"/>
          <w:bCs w:val="0"/>
          <w:lang w:val="en-US" w:eastAsia="zh-CN"/>
        </w:rPr>
        <w:t xml:space="preserve"> </w:t>
      </w:r>
      <w:r>
        <w:rPr>
          <w:rFonts w:hint="eastAsia" w:ascii="宋体" w:hAnsi="宋体" w:eastAsia="宋体" w:cs="宋体"/>
          <w:b w:val="0"/>
          <w:bCs w:val="0"/>
        </w:rPr>
        <w:t>不得将升降机</w:t>
      </w:r>
      <w:r>
        <w:rPr>
          <w:rFonts w:hint="eastAsia" w:ascii="宋体" w:hAnsi="宋体" w:eastAsia="宋体" w:cs="宋体"/>
          <w:b w:val="0"/>
          <w:bCs w:val="0"/>
          <w:lang w:eastAsia="zh-CN"/>
        </w:rPr>
        <w:t>、</w:t>
      </w:r>
      <w:r>
        <w:rPr>
          <w:rFonts w:hint="eastAsia" w:ascii="宋体" w:hAnsi="宋体" w:eastAsia="宋体" w:cs="宋体"/>
          <w:b w:val="0"/>
          <w:bCs w:val="0"/>
          <w:lang w:val="en-US" w:eastAsia="zh-CN"/>
        </w:rPr>
        <w:t>电梯等</w:t>
      </w:r>
      <w:r>
        <w:rPr>
          <w:rFonts w:hint="eastAsia" w:ascii="宋体" w:hAnsi="宋体" w:eastAsia="宋体" w:cs="宋体"/>
          <w:b w:val="0"/>
          <w:bCs w:val="0"/>
        </w:rPr>
        <w:t>视为</w:t>
      </w:r>
      <w:r>
        <w:rPr>
          <w:rFonts w:hint="eastAsia" w:ascii="宋体" w:hAnsi="宋体" w:eastAsia="宋体" w:cs="宋体"/>
          <w:b w:val="0"/>
          <w:bCs w:val="0"/>
          <w:lang w:eastAsia="zh-CN"/>
        </w:rPr>
        <w:t>脱险通道。</w:t>
      </w:r>
    </w:p>
    <w:p>
      <w:pPr>
        <w:pStyle w:val="48"/>
        <w:keepNext w:val="0"/>
        <w:keepLines w:val="0"/>
        <w:pageBreakBefore w:val="0"/>
        <w:widowControl/>
        <w:kinsoku/>
        <w:wordWrap/>
        <w:overflowPunct/>
        <w:topLinePunct w:val="0"/>
        <w:autoSpaceDE/>
        <w:autoSpaceDN/>
        <w:bidi w:val="0"/>
        <w:adjustRightInd/>
        <w:snapToGrid/>
        <w:spacing w:before="0" w:beforeLines="0" w:after="0" w:afterLines="0"/>
        <w:textAlignment w:val="auto"/>
        <w:rPr>
          <w:rFonts w:hint="eastAsia" w:ascii="宋体" w:hAnsi="宋体" w:eastAsia="宋体" w:cs="宋体"/>
          <w:b w:val="0"/>
          <w:bCs w:val="0"/>
        </w:rPr>
      </w:pPr>
      <w:r>
        <w:rPr>
          <w:rFonts w:hint="eastAsia" w:ascii="宋体" w:hAnsi="宋体" w:eastAsia="宋体" w:cs="宋体"/>
          <w:b w:val="0"/>
          <w:bCs w:val="0"/>
          <w:lang w:val="en-US" w:eastAsia="zh-CN"/>
        </w:rPr>
        <w:t xml:space="preserve"> </w:t>
      </w:r>
      <w:r>
        <w:rPr>
          <w:rFonts w:hint="eastAsia" w:ascii="宋体" w:hAnsi="宋体" w:eastAsia="宋体" w:cs="宋体"/>
          <w:b w:val="0"/>
          <w:bCs w:val="0"/>
        </w:rPr>
        <w:t>主控制室至远程停堆工作站应设置至少</w:t>
      </w:r>
      <w:r>
        <w:rPr>
          <w:rFonts w:hint="eastAsia" w:ascii="宋体" w:hAnsi="宋体" w:eastAsia="宋体" w:cs="宋体"/>
          <w:b w:val="0"/>
          <w:bCs w:val="0"/>
          <w:lang w:val="en-US" w:eastAsia="zh-CN"/>
        </w:rPr>
        <w:t>2</w:t>
      </w:r>
      <w:r>
        <w:rPr>
          <w:rFonts w:hint="eastAsia" w:ascii="宋体" w:hAnsi="宋体" w:eastAsia="宋体" w:cs="宋体"/>
          <w:b w:val="0"/>
          <w:bCs w:val="0"/>
        </w:rPr>
        <w:t>条彼此远离并随时可用的的</w:t>
      </w:r>
      <w:r>
        <w:rPr>
          <w:rFonts w:hint="eastAsia" w:ascii="宋体" w:hAnsi="宋体" w:eastAsia="宋体" w:cs="宋体"/>
          <w:b w:val="0"/>
          <w:bCs w:val="0"/>
          <w:lang w:eastAsia="zh-CN"/>
        </w:rPr>
        <w:t>脱险通道</w:t>
      </w:r>
      <w:r>
        <w:rPr>
          <w:rFonts w:hint="eastAsia" w:ascii="宋体" w:hAnsi="宋体" w:eastAsia="宋体" w:cs="宋体"/>
          <w:b w:val="0"/>
          <w:bCs w:val="0"/>
        </w:rPr>
        <w:t>。</w:t>
      </w:r>
    </w:p>
    <w:p>
      <w:pPr>
        <w:pStyle w:val="44"/>
        <w:bidi w:val="0"/>
        <w:outlineLvl w:val="1"/>
        <w:rPr>
          <w:rFonts w:hint="default" w:ascii="Times New Roman" w:hAnsi="Times New Roman" w:cs="Times New Roman"/>
        </w:rPr>
      </w:pPr>
      <w:r>
        <w:rPr>
          <w:rFonts w:hint="eastAsia" w:ascii="Times New Roman" w:cs="Times New Roman"/>
          <w:lang w:val="en-US" w:eastAsia="zh-CN"/>
        </w:rPr>
        <w:t>脱险通道</w:t>
      </w:r>
    </w:p>
    <w:p>
      <w:pPr>
        <w:pStyle w:val="48"/>
        <w:keepNext w:val="0"/>
        <w:keepLines w:val="0"/>
        <w:pageBreakBefore w:val="0"/>
        <w:widowControl/>
        <w:kinsoku/>
        <w:wordWrap/>
        <w:overflowPunct/>
        <w:topLinePunct w:val="0"/>
        <w:autoSpaceDE/>
        <w:autoSpaceDN/>
        <w:bidi w:val="0"/>
        <w:adjustRightInd/>
        <w:snapToGrid/>
        <w:spacing w:before="0" w:beforeLines="0" w:after="0" w:afterLines="0"/>
        <w:ind w:left="0" w:leftChars="0" w:firstLineChars="0"/>
        <w:textAlignment w:val="auto"/>
        <w:rPr>
          <w:rFonts w:hint="eastAsia" w:ascii="宋体" w:hAnsi="宋体" w:eastAsia="宋体" w:cs="宋体"/>
          <w:b w:val="0"/>
          <w:bCs w:val="0"/>
          <w:lang w:val="en-US" w:eastAsia="zh-CN"/>
        </w:rPr>
      </w:pPr>
      <w:r>
        <w:rPr>
          <w:rFonts w:hint="eastAsia" w:ascii="宋体" w:hAnsi="宋体" w:eastAsia="宋体" w:cs="宋体"/>
          <w:b w:val="0"/>
          <w:bCs w:val="0"/>
          <w:lang w:val="en-US" w:eastAsia="zh-CN"/>
        </w:rPr>
        <w:t>热实验室、手套箱舱室、冷热更衣室、远程停堆工作站以及应急可居留区的脱险通道应满足《国际航行海船法定检验技术规则》第2A分册第2-2章D部分第13条3.1和3.2节中关于脱险通道的规定。</w:t>
      </w:r>
    </w:p>
    <w:p>
      <w:pPr>
        <w:pStyle w:val="48"/>
        <w:keepNext w:val="0"/>
        <w:keepLines w:val="0"/>
        <w:pageBreakBefore w:val="0"/>
        <w:widowControl/>
        <w:kinsoku/>
        <w:wordWrap/>
        <w:overflowPunct/>
        <w:topLinePunct w:val="0"/>
        <w:autoSpaceDE/>
        <w:autoSpaceDN/>
        <w:bidi w:val="0"/>
        <w:adjustRightInd/>
        <w:snapToGrid/>
        <w:spacing w:before="0" w:beforeLines="0" w:after="0" w:afterLines="0"/>
        <w:ind w:left="0" w:leftChars="0" w:firstLineChars="0"/>
        <w:textAlignment w:val="auto"/>
        <w:rPr>
          <w:rFonts w:hint="eastAsia" w:ascii="宋体" w:hAnsi="宋体" w:eastAsia="宋体" w:cs="宋体"/>
          <w:b w:val="0"/>
          <w:bCs w:val="0"/>
          <w:lang w:val="en-US" w:eastAsia="zh-CN"/>
        </w:rPr>
      </w:pPr>
      <w:r>
        <w:rPr>
          <w:rFonts w:hint="eastAsia" w:ascii="宋体" w:hAnsi="宋体" w:eastAsia="宋体" w:cs="宋体"/>
          <w:b w:val="0"/>
          <w:bCs w:val="0"/>
          <w:lang w:val="en-US" w:eastAsia="zh-CN"/>
        </w:rPr>
        <w:t xml:space="preserve"> 应急柴油机舱室的脱险通道应满足《国际航行海船法定检验技术规则》第2A分册第2-2章D部分第13条4.2节中关于A类机器处所的脱险通道的规定。</w:t>
      </w:r>
    </w:p>
    <w:p>
      <w:pPr>
        <w:pStyle w:val="48"/>
        <w:keepNext w:val="0"/>
        <w:keepLines w:val="0"/>
        <w:pageBreakBefore w:val="0"/>
        <w:widowControl/>
        <w:kinsoku/>
        <w:wordWrap/>
        <w:overflowPunct/>
        <w:topLinePunct w:val="0"/>
        <w:autoSpaceDE/>
        <w:autoSpaceDN/>
        <w:bidi w:val="0"/>
        <w:adjustRightInd/>
        <w:snapToGrid/>
        <w:spacing w:before="0" w:beforeLines="0" w:after="0" w:afterLines="0"/>
        <w:ind w:left="0" w:leftChars="0" w:firstLineChars="0"/>
        <w:textAlignment w:val="auto"/>
        <w:rPr>
          <w:rFonts w:hint="eastAsia" w:ascii="宋体" w:hAnsi="宋体" w:eastAsia="宋体" w:cs="宋体"/>
          <w:b w:val="0"/>
          <w:bCs w:val="0"/>
          <w:lang w:val="en-US" w:eastAsia="zh-CN"/>
        </w:rPr>
      </w:pPr>
      <w:r>
        <w:rPr>
          <w:rFonts w:hint="eastAsia" w:ascii="宋体" w:hAnsi="宋体" w:eastAsia="宋体" w:cs="宋体"/>
          <w:b w:val="0"/>
          <w:bCs w:val="0"/>
          <w:lang w:val="en-US" w:eastAsia="zh-CN"/>
        </w:rPr>
        <w:t xml:space="preserve"> 其他舱室的脱险通道应满足《国际航行海船法定检验技术规则》第2A分册第2-2章D部分第13条4.1节中关于一般机器处所的脱险通道的规定。</w:t>
      </w:r>
    </w:p>
    <w:p>
      <w:pPr>
        <w:pStyle w:val="44"/>
        <w:bidi w:val="0"/>
        <w:outlineLvl w:val="1"/>
        <w:rPr>
          <w:rFonts w:hint="eastAsia" w:ascii="Times New Roman" w:cs="Times New Roman"/>
          <w:lang w:val="en-US" w:eastAsia="zh-CN"/>
        </w:rPr>
      </w:pPr>
      <w:r>
        <w:rPr>
          <w:rFonts w:hint="default" w:ascii="Times New Roman" w:cs="Times New Roman"/>
          <w:lang w:val="en-US" w:eastAsia="zh-CN"/>
        </w:rPr>
        <w:t>疏散宽度</w:t>
      </w:r>
    </w:p>
    <w:p>
      <w:pPr>
        <w:pStyle w:val="48"/>
        <w:keepNext w:val="0"/>
        <w:keepLines w:val="0"/>
        <w:pageBreakBefore w:val="0"/>
        <w:widowControl/>
        <w:kinsoku/>
        <w:wordWrap/>
        <w:overflowPunct/>
        <w:topLinePunct w:val="0"/>
        <w:autoSpaceDE/>
        <w:autoSpaceDN/>
        <w:bidi w:val="0"/>
        <w:adjustRightInd/>
        <w:snapToGrid/>
        <w:spacing w:before="0" w:beforeLines="0" w:after="0" w:afterLines="0"/>
        <w:ind w:left="0" w:leftChars="0" w:firstLineChars="0"/>
        <w:textAlignment w:val="auto"/>
        <w:rPr>
          <w:rFonts w:hint="eastAsia" w:ascii="宋体" w:hAnsi="宋体" w:eastAsia="宋体" w:cs="宋体"/>
          <w:b w:val="0"/>
          <w:bCs w:val="0"/>
          <w:lang w:val="en-US" w:eastAsia="zh-CN"/>
        </w:rPr>
      </w:pPr>
      <w:r>
        <w:rPr>
          <w:rFonts w:hint="eastAsia" w:ascii="宋体" w:hAnsi="宋体" w:eastAsia="宋体" w:cs="宋体"/>
          <w:b w:val="0"/>
          <w:bCs w:val="0"/>
          <w:lang w:val="en-US" w:eastAsia="zh-CN"/>
        </w:rPr>
        <w:t>如果从该梯道撤离人数小于等于90人时，梯道净宽度应不小于900mm。如果从该梯道撤离人数超过90人时，梯道的最小净宽度应每增加1个撤离人员而增加10mm。通过该梯道撤离的人员的总数应假设为该梯道服务区域的三分之二的船员及乘客的总人数。梯道的宽度应不低于《国际航行海船法定检验技术规则》第2A分册附录Ⅰ第13章2.1.2条所确定的值。</w:t>
      </w:r>
    </w:p>
    <w:p>
      <w:pPr>
        <w:pStyle w:val="44"/>
        <w:bidi w:val="0"/>
        <w:outlineLvl w:val="1"/>
        <w:rPr>
          <w:rFonts w:hint="default" w:ascii="Times New Roman" w:hAnsi="Times New Roman" w:cs="Times New Roman"/>
          <w:highlight w:val="none"/>
        </w:rPr>
      </w:pPr>
      <w:r>
        <w:rPr>
          <w:rFonts w:hint="default" w:ascii="Times New Roman" w:hAnsi="Times New Roman" w:cs="Times New Roman"/>
          <w:highlight w:val="none"/>
        </w:rPr>
        <w:t>消防疏散照明和备用照明</w:t>
      </w:r>
    </w:p>
    <w:p>
      <w:pPr>
        <w:pStyle w:val="48"/>
        <w:keepNext w:val="0"/>
        <w:keepLines w:val="0"/>
        <w:pageBreakBefore w:val="0"/>
        <w:widowControl/>
        <w:kinsoku/>
        <w:wordWrap/>
        <w:overflowPunct/>
        <w:topLinePunct w:val="0"/>
        <w:bidi w:val="0"/>
        <w:adjustRightInd/>
        <w:snapToGrid/>
        <w:spacing w:before="0" w:beforeLines="0" w:after="0" w:afterLines="0"/>
        <w:ind w:left="0" w:firstLineChars="0"/>
        <w:textAlignment w:val="auto"/>
        <w:rPr>
          <w:rFonts w:hint="eastAsia" w:ascii="宋体" w:hAnsi="宋体" w:eastAsia="宋体" w:cs="宋体"/>
          <w:lang w:val="en-US" w:eastAsia="zh-CN"/>
        </w:rPr>
      </w:pPr>
      <w:r>
        <w:rPr>
          <w:rFonts w:hint="eastAsia" w:ascii="宋体" w:hAnsi="宋体" w:eastAsia="宋体" w:cs="宋体"/>
          <w:lang w:val="en-US" w:eastAsia="zh-CN"/>
        </w:rPr>
        <w:t>核安全重要舱段的如下区域应设置消防疏散照明。</w:t>
      </w:r>
    </w:p>
    <w:p>
      <w:pPr>
        <w:pStyle w:val="25"/>
        <w:keepNext w:val="0"/>
        <w:keepLines w:val="0"/>
        <w:pageBreakBefore w:val="0"/>
        <w:widowControl/>
        <w:numPr>
          <w:ilvl w:val="0"/>
          <w:numId w:val="18"/>
        </w:numPr>
        <w:tabs>
          <w:tab w:val="clear" w:pos="0"/>
        </w:tabs>
        <w:kinsoku/>
        <w:wordWrap/>
        <w:overflowPunct/>
        <w:topLinePunct w:val="0"/>
        <w:autoSpaceDE w:val="0"/>
        <w:autoSpaceDN w:val="0"/>
        <w:bidi w:val="0"/>
        <w:adjustRightInd/>
        <w:snapToGrid/>
        <w:ind w:left="0" w:leftChars="0" w:firstLine="420" w:firstLineChars="200"/>
        <w:textAlignment w:val="auto"/>
        <w:rPr>
          <w:rFonts w:hint="default" w:ascii="Times New Roman" w:hAnsi="Times New Roman" w:cs="Times New Roman"/>
          <w:highlight w:val="none"/>
        </w:rPr>
      </w:pPr>
      <w:r>
        <w:rPr>
          <w:rFonts w:hint="default" w:ascii="Times New Roman" w:hAnsi="Times New Roman" w:cs="Times New Roman"/>
          <w:highlight w:val="none"/>
        </w:rPr>
        <w:t>划分为独立防火区</w:t>
      </w:r>
      <w:r>
        <w:rPr>
          <w:rFonts w:hint="default" w:ascii="Times New Roman" w:hAnsi="Times New Roman" w:cs="Times New Roman"/>
          <w:highlight w:val="none"/>
          <w:lang w:val="en-US" w:eastAsia="zh-CN"/>
        </w:rPr>
        <w:t>/</w:t>
      </w:r>
      <w:r>
        <w:rPr>
          <w:rFonts w:hint="default" w:ascii="Times New Roman" w:hAnsi="Times New Roman" w:cs="Times New Roman"/>
          <w:highlight w:val="none"/>
        </w:rPr>
        <w:t>防火小区的疏散通道、楼梯间及其前室，照度不低</w:t>
      </w:r>
      <w:r>
        <w:rPr>
          <w:rFonts w:hint="eastAsia" w:ascii="宋体" w:hAnsi="宋体" w:cs="宋体"/>
          <w:highlight w:val="none"/>
        </w:rPr>
        <w:t>于</w:t>
      </w:r>
      <w:r>
        <w:rPr>
          <w:rFonts w:hint="eastAsia" w:ascii="宋体" w:hAnsi="宋体" w:cs="宋体"/>
          <w:highlight w:val="none"/>
          <w:lang w:val="en-US" w:eastAsia="zh-CN"/>
        </w:rPr>
        <w:t>5.0lx</w:t>
      </w:r>
      <w:r>
        <w:rPr>
          <w:rFonts w:hint="eastAsia" w:ascii="宋体" w:hAnsi="宋体" w:cs="宋体"/>
          <w:highlight w:val="none"/>
        </w:rPr>
        <w:t>。</w:t>
      </w:r>
    </w:p>
    <w:p>
      <w:pPr>
        <w:pStyle w:val="25"/>
        <w:keepNext w:val="0"/>
        <w:keepLines w:val="0"/>
        <w:pageBreakBefore w:val="0"/>
        <w:widowControl/>
        <w:numPr>
          <w:ilvl w:val="0"/>
          <w:numId w:val="18"/>
        </w:numPr>
        <w:tabs>
          <w:tab w:val="clear" w:pos="0"/>
        </w:tabs>
        <w:kinsoku/>
        <w:wordWrap/>
        <w:overflowPunct/>
        <w:topLinePunct w:val="0"/>
        <w:autoSpaceDE w:val="0"/>
        <w:autoSpaceDN w:val="0"/>
        <w:bidi w:val="0"/>
        <w:adjustRightInd/>
        <w:snapToGrid/>
        <w:ind w:left="0" w:leftChars="0" w:firstLine="420" w:firstLineChars="200"/>
        <w:textAlignment w:val="auto"/>
        <w:rPr>
          <w:rFonts w:hint="default" w:ascii="Times New Roman" w:hAnsi="Times New Roman" w:cs="Times New Roman"/>
          <w:highlight w:val="none"/>
        </w:rPr>
      </w:pPr>
      <w:r>
        <w:rPr>
          <w:rFonts w:hint="default" w:ascii="Times New Roman" w:hAnsi="Times New Roman" w:cs="Times New Roman"/>
          <w:highlight w:val="none"/>
        </w:rPr>
        <w:t>其他疏散通道，照度不低</w:t>
      </w:r>
      <w:r>
        <w:rPr>
          <w:rFonts w:hint="eastAsia" w:ascii="宋体" w:hAnsi="宋体" w:cs="宋体"/>
          <w:highlight w:val="none"/>
        </w:rPr>
        <w:t>于</w:t>
      </w:r>
      <w:r>
        <w:rPr>
          <w:rFonts w:hint="eastAsia" w:ascii="宋体" w:hAnsi="宋体" w:cs="宋体"/>
          <w:highlight w:val="none"/>
          <w:lang w:val="en-US" w:eastAsia="zh-CN"/>
        </w:rPr>
        <w:t>1.0lx</w:t>
      </w:r>
      <w:r>
        <w:rPr>
          <w:rFonts w:hint="eastAsia" w:ascii="宋体" w:hAnsi="宋体" w:cs="宋体"/>
          <w:highlight w:val="none"/>
        </w:rPr>
        <w:t>。</w:t>
      </w:r>
    </w:p>
    <w:p>
      <w:pPr>
        <w:pStyle w:val="48"/>
        <w:keepNext w:val="0"/>
        <w:keepLines w:val="0"/>
        <w:pageBreakBefore w:val="0"/>
        <w:widowControl/>
        <w:kinsoku/>
        <w:wordWrap/>
        <w:overflowPunct/>
        <w:topLinePunct w:val="0"/>
        <w:bidi w:val="0"/>
        <w:adjustRightInd/>
        <w:snapToGrid/>
        <w:spacing w:before="0" w:beforeLines="0" w:after="0" w:afterLines="0"/>
        <w:ind w:left="0" w:firstLineChars="0"/>
        <w:textAlignment w:val="auto"/>
        <w:rPr>
          <w:rFonts w:hint="eastAsia" w:ascii="宋体" w:hAnsi="宋体" w:eastAsia="宋体" w:cs="宋体"/>
          <w:lang w:val="en-US" w:eastAsia="zh-CN"/>
        </w:rPr>
      </w:pPr>
      <w:r>
        <w:rPr>
          <w:rFonts w:hint="eastAsia" w:ascii="宋体" w:hAnsi="宋体" w:eastAsia="宋体" w:cs="宋体"/>
          <w:lang w:val="en-US" w:eastAsia="zh-CN"/>
        </w:rPr>
        <w:t>消防疏散照明除正常供电作为主电源外，还应设置可靠的应急电源。疏散照明自带蓄电池，其应急电源的转换时间不应大于5s，高危险区域使用的系统的应急转换时间不应大于0.25s，工作时间不应小于90min。</w:t>
      </w:r>
    </w:p>
    <w:p>
      <w:pPr>
        <w:pStyle w:val="48"/>
        <w:keepNext w:val="0"/>
        <w:keepLines w:val="0"/>
        <w:pageBreakBefore w:val="0"/>
        <w:widowControl/>
        <w:kinsoku/>
        <w:wordWrap/>
        <w:overflowPunct/>
        <w:topLinePunct w:val="0"/>
        <w:bidi w:val="0"/>
        <w:adjustRightInd/>
        <w:snapToGrid/>
        <w:spacing w:before="0" w:beforeLines="0" w:after="0" w:afterLines="0"/>
        <w:ind w:left="0"/>
        <w:textAlignment w:val="auto"/>
        <w:rPr>
          <w:rFonts w:hint="eastAsia" w:ascii="宋体" w:hAnsi="宋体" w:eastAsia="宋体" w:cs="宋体"/>
          <w:highlight w:val="none"/>
        </w:rPr>
      </w:pPr>
      <w:r>
        <w:rPr>
          <w:rFonts w:hint="eastAsia" w:ascii="宋体" w:hAnsi="宋体" w:eastAsia="宋体" w:cs="宋体"/>
          <w:highlight w:val="none"/>
        </w:rPr>
        <w:t>核安全重要舱段的如下区域应设置备用照明。</w:t>
      </w:r>
    </w:p>
    <w:p>
      <w:pPr>
        <w:pStyle w:val="25"/>
        <w:keepNext w:val="0"/>
        <w:keepLines w:val="0"/>
        <w:pageBreakBefore w:val="0"/>
        <w:widowControl/>
        <w:numPr>
          <w:ilvl w:val="0"/>
          <w:numId w:val="18"/>
        </w:numPr>
        <w:tabs>
          <w:tab w:val="clear" w:pos="0"/>
        </w:tabs>
        <w:kinsoku/>
        <w:wordWrap/>
        <w:overflowPunct/>
        <w:topLinePunct w:val="0"/>
        <w:autoSpaceDE w:val="0"/>
        <w:autoSpaceDN w:val="0"/>
        <w:bidi w:val="0"/>
        <w:adjustRightInd/>
        <w:snapToGrid/>
        <w:ind w:left="0" w:leftChars="0" w:firstLine="420" w:firstLineChars="200"/>
        <w:textAlignment w:val="auto"/>
        <w:rPr>
          <w:rFonts w:hint="eastAsia" w:ascii="Times New Roman" w:hAnsi="Times New Roman" w:cs="Times New Roman"/>
          <w:highlight w:val="none"/>
        </w:rPr>
      </w:pPr>
      <w:r>
        <w:rPr>
          <w:rFonts w:hint="eastAsia" w:ascii="Times New Roman" w:hAnsi="Times New Roman" w:cs="Times New Roman"/>
          <w:highlight w:val="none"/>
        </w:rPr>
        <w:t>主控制室、消防控制室、远程停堆工作站、消防水泵房、排烟机房、自备发电机房、配电间以及发生火灾时仍需正常工作的消防设备间。其作业面最低照度不应低于正常照明的照度。</w:t>
      </w:r>
    </w:p>
    <w:p>
      <w:pPr>
        <w:pStyle w:val="25"/>
        <w:keepNext w:val="0"/>
        <w:keepLines w:val="0"/>
        <w:pageBreakBefore w:val="0"/>
        <w:widowControl/>
        <w:numPr>
          <w:ilvl w:val="0"/>
          <w:numId w:val="18"/>
        </w:numPr>
        <w:tabs>
          <w:tab w:val="clear" w:pos="0"/>
        </w:tabs>
        <w:kinsoku/>
        <w:wordWrap/>
        <w:overflowPunct/>
        <w:topLinePunct w:val="0"/>
        <w:autoSpaceDE w:val="0"/>
        <w:autoSpaceDN w:val="0"/>
        <w:bidi w:val="0"/>
        <w:adjustRightInd/>
        <w:snapToGrid/>
        <w:ind w:left="0" w:leftChars="0" w:firstLine="420" w:firstLineChars="200"/>
        <w:textAlignment w:val="auto"/>
        <w:rPr>
          <w:rFonts w:hint="eastAsia" w:ascii="Times New Roman" w:hAnsi="Times New Roman" w:cs="Times New Roman"/>
          <w:highlight w:val="none"/>
        </w:rPr>
      </w:pPr>
      <w:r>
        <w:rPr>
          <w:rFonts w:hint="eastAsia" w:ascii="Times New Roman" w:hAnsi="Times New Roman" w:cs="Times New Roman"/>
          <w:highlight w:val="none"/>
        </w:rPr>
        <w:t>主控制室通向远程停堆工作站的通道。</w:t>
      </w:r>
    </w:p>
    <w:p>
      <w:pPr>
        <w:pStyle w:val="48"/>
        <w:keepNext w:val="0"/>
        <w:keepLines w:val="0"/>
        <w:pageBreakBefore w:val="0"/>
        <w:widowControl/>
        <w:kinsoku/>
        <w:wordWrap/>
        <w:overflowPunct/>
        <w:topLinePunct w:val="0"/>
        <w:bidi w:val="0"/>
        <w:adjustRightInd/>
        <w:snapToGrid/>
        <w:spacing w:before="0" w:beforeLines="0" w:after="0" w:afterLines="0"/>
        <w:ind w:left="0" w:firstLineChars="0"/>
        <w:textAlignment w:val="auto"/>
        <w:rPr>
          <w:rFonts w:hint="eastAsia" w:ascii="宋体" w:hAnsi="宋体" w:eastAsia="宋体" w:cs="宋体"/>
          <w:lang w:val="en-US" w:eastAsia="zh-CN"/>
        </w:rPr>
      </w:pPr>
      <w:r>
        <w:rPr>
          <w:rFonts w:hint="eastAsia" w:ascii="宋体" w:hAnsi="宋体" w:eastAsia="宋体" w:cs="宋体"/>
          <w:lang w:val="en-US" w:eastAsia="zh-CN"/>
        </w:rPr>
        <w:t>备用照明除正常主电源外，还应设置可靠的应急电源。其应急电源宜采用后备发电机组，供电时间不低于36h。</w:t>
      </w:r>
    </w:p>
    <w:p>
      <w:pPr>
        <w:pStyle w:val="47"/>
        <w:outlineLvl w:val="0"/>
        <w:rPr>
          <w:rFonts w:hint="default" w:ascii="Times New Roman" w:hAnsi="Times New Roman" w:cs="Times New Roman"/>
        </w:rPr>
      </w:pPr>
      <w:r>
        <w:rPr>
          <w:rFonts w:hint="default" w:ascii="Times New Roman" w:hAnsi="Times New Roman" w:cs="Times New Roman"/>
          <w:lang w:val="en-US" w:eastAsia="zh-CN"/>
        </w:rPr>
        <w:t>火灾安全分析</w:t>
      </w:r>
    </w:p>
    <w:p>
      <w:pPr>
        <w:pStyle w:val="44"/>
        <w:bidi w:val="0"/>
        <w:outlineLvl w:val="1"/>
        <w:rPr>
          <w:rFonts w:hint="default" w:ascii="Times New Roman"/>
        </w:rPr>
      </w:pPr>
      <w:r>
        <w:rPr>
          <w:rFonts w:hint="default" w:ascii="Times New Roman"/>
        </w:rPr>
        <w:t>总体要求</w:t>
      </w:r>
    </w:p>
    <w:p>
      <w:pPr>
        <w:pStyle w:val="25"/>
        <w:rPr>
          <w:rFonts w:hint="default" w:ascii="Times New Roman" w:hAnsi="Times New Roman" w:cs="Times New Roman"/>
        </w:rPr>
      </w:pPr>
      <w:r>
        <w:rPr>
          <w:rFonts w:hint="default" w:ascii="Times New Roman" w:hAnsi="Times New Roman" w:cs="Times New Roman"/>
        </w:rPr>
        <w:t>为了验证防火措施和火灾情况下核安全功能的有效性，应开展专门的火灾安全分析。确定论的火灾安全分析包</w:t>
      </w:r>
      <w:r>
        <w:rPr>
          <w:rFonts w:hint="default" w:ascii="Times New Roman" w:hAnsi="Times New Roman" w:cs="Times New Roman"/>
          <w:highlight w:val="none"/>
        </w:rPr>
        <w:t>括火灾危害性分析以及火灾薄弱环节分析。</w:t>
      </w:r>
    </w:p>
    <w:p>
      <w:pPr>
        <w:pStyle w:val="44"/>
        <w:bidi w:val="0"/>
        <w:outlineLvl w:val="1"/>
        <w:rPr>
          <w:rFonts w:hint="default" w:ascii="Times New Roman"/>
        </w:rPr>
      </w:pPr>
      <w:r>
        <w:rPr>
          <w:rFonts w:hint="default" w:ascii="Times New Roman"/>
        </w:rPr>
        <w:t>火灾危害性分析</w:t>
      </w:r>
    </w:p>
    <w:p>
      <w:pPr>
        <w:pStyle w:val="48"/>
        <w:keepNext w:val="0"/>
        <w:keepLines w:val="0"/>
        <w:pageBreakBefore w:val="0"/>
        <w:widowControl/>
        <w:kinsoku/>
        <w:wordWrap/>
        <w:overflowPunct/>
        <w:topLinePunct w:val="0"/>
        <w:bidi w:val="0"/>
        <w:adjustRightInd/>
        <w:snapToGrid/>
        <w:spacing w:before="0" w:beforeLines="0" w:after="0" w:afterLines="0"/>
        <w:textAlignment w:val="auto"/>
        <w:rPr>
          <w:rFonts w:hint="default" w:ascii="宋体" w:hAnsi="宋体" w:eastAsia="宋体" w:cs="宋体"/>
          <w:highlight w:val="none"/>
        </w:rPr>
      </w:pPr>
      <w:r>
        <w:rPr>
          <w:rFonts w:hint="default" w:ascii="宋体" w:hAnsi="宋体" w:eastAsia="宋体" w:cs="宋体"/>
          <w:highlight w:val="none"/>
        </w:rPr>
        <w:t>应在初步设计阶段针对核安全重要</w:t>
      </w:r>
      <w:r>
        <w:rPr>
          <w:rFonts w:hint="default" w:ascii="宋体" w:hAnsi="宋体" w:eastAsia="宋体" w:cs="宋体"/>
          <w:highlight w:val="none"/>
          <w:lang w:val="en-US" w:eastAsia="zh-CN"/>
        </w:rPr>
        <w:t>舱段</w:t>
      </w:r>
      <w:r>
        <w:rPr>
          <w:rFonts w:hint="default" w:ascii="宋体" w:hAnsi="宋体" w:eastAsia="宋体" w:cs="宋体"/>
          <w:highlight w:val="none"/>
        </w:rPr>
        <w:t>开展初步的火灾危害性分析，并在反应堆首次装料前完成详细的火灾危害性分析。验证设计所采取的非能动和能动防火措施能满足</w:t>
      </w:r>
      <w:r>
        <w:rPr>
          <w:rFonts w:hint="eastAsia" w:ascii="宋体" w:hAnsi="宋体" w:eastAsia="宋体" w:cs="宋体"/>
          <w:highlight w:val="none"/>
          <w:lang w:val="en-US" w:eastAsia="zh-CN"/>
        </w:rPr>
        <w:t>海洋核动力平台</w:t>
      </w:r>
      <w:r>
        <w:rPr>
          <w:rFonts w:hint="default" w:ascii="宋体" w:hAnsi="宋体" w:eastAsia="宋体" w:cs="宋体"/>
          <w:highlight w:val="none"/>
        </w:rPr>
        <w:t>总体防火安全目标。</w:t>
      </w:r>
    </w:p>
    <w:p>
      <w:pPr>
        <w:pStyle w:val="48"/>
        <w:keepNext w:val="0"/>
        <w:keepLines w:val="0"/>
        <w:pageBreakBefore w:val="0"/>
        <w:widowControl/>
        <w:kinsoku/>
        <w:wordWrap/>
        <w:overflowPunct/>
        <w:topLinePunct w:val="0"/>
        <w:bidi w:val="0"/>
        <w:adjustRightInd/>
        <w:snapToGrid/>
        <w:spacing w:before="0" w:beforeLines="0" w:after="0" w:afterLines="0"/>
        <w:textAlignment w:val="auto"/>
        <w:rPr>
          <w:rFonts w:hint="default" w:ascii="宋体" w:hAnsi="宋体" w:eastAsia="宋体" w:cs="宋体"/>
          <w:highlight w:val="none"/>
        </w:rPr>
      </w:pPr>
      <w:r>
        <w:rPr>
          <w:rFonts w:hint="default" w:ascii="宋体" w:hAnsi="宋体" w:eastAsia="宋体" w:cs="宋体"/>
          <w:highlight w:val="none"/>
        </w:rPr>
        <w:t>火灾危害性分析应包括如下内容：</w:t>
      </w:r>
    </w:p>
    <w:p>
      <w:pPr>
        <w:pStyle w:val="25"/>
        <w:keepNext w:val="0"/>
        <w:keepLines w:val="0"/>
        <w:pageBreakBefore w:val="0"/>
        <w:widowControl/>
        <w:numPr>
          <w:ilvl w:val="1"/>
          <w:numId w:val="29"/>
        </w:numPr>
        <w:tabs>
          <w:tab w:val="clear" w:pos="0"/>
        </w:tabs>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rPr>
      </w:pPr>
      <w:r>
        <w:rPr>
          <w:rFonts w:hint="default" w:ascii="Times New Roman" w:hAnsi="Times New Roman" w:cs="Times New Roman"/>
        </w:rPr>
        <w:t>确定安全重要物项；</w:t>
      </w:r>
    </w:p>
    <w:p>
      <w:pPr>
        <w:pStyle w:val="25"/>
        <w:keepNext w:val="0"/>
        <w:keepLines w:val="0"/>
        <w:pageBreakBefore w:val="0"/>
        <w:widowControl/>
        <w:numPr>
          <w:ilvl w:val="1"/>
          <w:numId w:val="29"/>
        </w:numPr>
        <w:tabs>
          <w:tab w:val="clear" w:pos="0"/>
        </w:tabs>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rPr>
      </w:pPr>
      <w:r>
        <w:rPr>
          <w:rFonts w:hint="default" w:ascii="Times New Roman" w:hAnsi="Times New Roman" w:cs="Times New Roman"/>
        </w:rPr>
        <w:t>分析预计的火灾发展过程和火灾对安全重要物项造成的后果；</w:t>
      </w:r>
    </w:p>
    <w:p>
      <w:pPr>
        <w:pStyle w:val="25"/>
        <w:keepNext w:val="0"/>
        <w:keepLines w:val="0"/>
        <w:pageBreakBefore w:val="0"/>
        <w:widowControl/>
        <w:numPr>
          <w:ilvl w:val="1"/>
          <w:numId w:val="29"/>
        </w:numPr>
        <w:tabs>
          <w:tab w:val="clear" w:pos="0"/>
        </w:tabs>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rPr>
      </w:pPr>
      <w:r>
        <w:rPr>
          <w:rFonts w:hint="default" w:ascii="Times New Roman" w:hAnsi="Times New Roman" w:cs="Times New Roman"/>
        </w:rPr>
        <w:t>确定防火屏障所需耐火极限；</w:t>
      </w:r>
    </w:p>
    <w:p>
      <w:pPr>
        <w:pStyle w:val="25"/>
        <w:keepNext w:val="0"/>
        <w:keepLines w:val="0"/>
        <w:pageBreakBefore w:val="0"/>
        <w:widowControl/>
        <w:numPr>
          <w:ilvl w:val="1"/>
          <w:numId w:val="29"/>
        </w:numPr>
        <w:tabs>
          <w:tab w:val="clear" w:pos="0"/>
        </w:tabs>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rPr>
      </w:pPr>
      <w:r>
        <w:rPr>
          <w:rFonts w:hint="default" w:ascii="Times New Roman" w:hAnsi="Times New Roman" w:cs="Times New Roman"/>
        </w:rPr>
        <w:t>确定要设置的火灾探测的类型和采用的防火手段；</w:t>
      </w:r>
    </w:p>
    <w:p>
      <w:pPr>
        <w:pStyle w:val="25"/>
        <w:keepNext w:val="0"/>
        <w:keepLines w:val="0"/>
        <w:pageBreakBefore w:val="0"/>
        <w:widowControl/>
        <w:numPr>
          <w:ilvl w:val="1"/>
          <w:numId w:val="29"/>
        </w:numPr>
        <w:tabs>
          <w:tab w:val="clear" w:pos="0"/>
        </w:tabs>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rPr>
      </w:pPr>
      <w:r>
        <w:rPr>
          <w:rFonts w:hint="default" w:ascii="Times New Roman" w:hAnsi="Times New Roman" w:cs="Times New Roman"/>
        </w:rPr>
        <w:t>就各种因素特别是共模故障确定需设置附加火灾分隔或防火设施的场所，以确保安全重要物项在可信火灾期间及以后仍能保持其功能；</w:t>
      </w:r>
    </w:p>
    <w:p>
      <w:pPr>
        <w:pStyle w:val="25"/>
        <w:keepNext w:val="0"/>
        <w:keepLines w:val="0"/>
        <w:pageBreakBefore w:val="0"/>
        <w:widowControl/>
        <w:numPr>
          <w:ilvl w:val="1"/>
          <w:numId w:val="29"/>
        </w:numPr>
        <w:tabs>
          <w:tab w:val="clear" w:pos="0"/>
        </w:tabs>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rPr>
      </w:pPr>
      <w:r>
        <w:rPr>
          <w:rFonts w:hint="default" w:ascii="Times New Roman" w:hAnsi="Times New Roman" w:cs="Times New Roman"/>
        </w:rPr>
        <w:t>验证已满足所采取的措施能够防止火灾对停堆、排出余热和包容放射性物质所需的安全系统的影响，以便在火灾情况下，这些系统仍能执行其安全功能。</w:t>
      </w:r>
    </w:p>
    <w:p>
      <w:pPr>
        <w:pStyle w:val="48"/>
        <w:keepNext w:val="0"/>
        <w:keepLines w:val="0"/>
        <w:pageBreakBefore w:val="0"/>
        <w:widowControl/>
        <w:kinsoku/>
        <w:wordWrap/>
        <w:overflowPunct/>
        <w:topLinePunct w:val="0"/>
        <w:bidi w:val="0"/>
        <w:adjustRightInd/>
        <w:snapToGrid/>
        <w:spacing w:before="0" w:beforeLines="0" w:after="0" w:afterLines="0"/>
        <w:textAlignment w:val="auto"/>
        <w:rPr>
          <w:rFonts w:hint="eastAsia" w:ascii="宋体" w:hAnsi="宋体" w:eastAsia="宋体" w:cs="宋体"/>
          <w:highlight w:val="none"/>
        </w:rPr>
      </w:pPr>
      <w:r>
        <w:rPr>
          <w:rFonts w:hint="default" w:ascii="宋体" w:hAnsi="宋体" w:eastAsia="宋体" w:cs="宋体"/>
          <w:highlight w:val="none"/>
        </w:rPr>
        <w:t>火灾危害性分析的具体方法</w:t>
      </w:r>
      <w:r>
        <w:rPr>
          <w:rFonts w:hint="eastAsia" w:ascii="宋体" w:hAnsi="宋体" w:eastAsia="宋体" w:cs="宋体"/>
          <w:highlight w:val="none"/>
          <w:lang w:val="en-US" w:eastAsia="zh-CN"/>
        </w:rPr>
        <w:t>参考GB/T 40620</w:t>
      </w:r>
      <w:r>
        <w:rPr>
          <w:rFonts w:hint="eastAsia" w:ascii="宋体" w:hAnsi="宋体" w:eastAsia="宋体" w:cs="宋体"/>
          <w:highlight w:val="none"/>
        </w:rPr>
        <w:t>。</w:t>
      </w:r>
    </w:p>
    <w:p>
      <w:pPr>
        <w:pStyle w:val="44"/>
        <w:bidi w:val="0"/>
        <w:outlineLvl w:val="1"/>
        <w:rPr>
          <w:rFonts w:hint="default" w:ascii="Times New Roman"/>
          <w:highlight w:val="none"/>
        </w:rPr>
      </w:pPr>
      <w:r>
        <w:rPr>
          <w:rFonts w:hint="default" w:ascii="Times New Roman"/>
          <w:highlight w:val="none"/>
        </w:rPr>
        <w:t>火灾薄弱环节分析</w:t>
      </w:r>
    </w:p>
    <w:p>
      <w:pPr>
        <w:pStyle w:val="48"/>
        <w:keepNext w:val="0"/>
        <w:keepLines w:val="0"/>
        <w:pageBreakBefore w:val="0"/>
        <w:widowControl/>
        <w:kinsoku/>
        <w:wordWrap/>
        <w:overflowPunct/>
        <w:topLinePunct w:val="0"/>
        <w:bidi w:val="0"/>
        <w:adjustRightInd/>
        <w:snapToGrid/>
        <w:spacing w:before="0" w:beforeLines="0" w:after="0" w:afterLines="0"/>
        <w:textAlignment w:val="auto"/>
        <w:rPr>
          <w:rFonts w:hint="default" w:ascii="宋体" w:hAnsi="宋体" w:eastAsia="宋体" w:cs="宋体"/>
          <w:highlight w:val="none"/>
        </w:rPr>
      </w:pPr>
      <w:r>
        <w:rPr>
          <w:rFonts w:hint="default" w:ascii="宋体" w:hAnsi="宋体" w:eastAsia="宋体" w:cs="宋体"/>
          <w:highlight w:val="none"/>
        </w:rPr>
        <w:t>应在施工设计后期开展火灾薄弱环节分析，证明火灾共模风险不存在或是可接受，确保火灾情况下核安全功能的有效性。</w:t>
      </w:r>
    </w:p>
    <w:p>
      <w:pPr>
        <w:pStyle w:val="48"/>
        <w:keepNext w:val="0"/>
        <w:keepLines w:val="0"/>
        <w:pageBreakBefore w:val="0"/>
        <w:widowControl/>
        <w:kinsoku/>
        <w:wordWrap/>
        <w:overflowPunct/>
        <w:topLinePunct w:val="0"/>
        <w:bidi w:val="0"/>
        <w:adjustRightInd/>
        <w:snapToGrid/>
        <w:spacing w:before="0" w:beforeLines="0" w:after="0" w:afterLines="0"/>
        <w:textAlignment w:val="auto"/>
        <w:rPr>
          <w:rFonts w:hint="default" w:ascii="宋体" w:hAnsi="宋体" w:eastAsia="宋体" w:cs="宋体"/>
          <w:highlight w:val="none"/>
        </w:rPr>
      </w:pPr>
      <w:r>
        <w:rPr>
          <w:rFonts w:hint="default" w:ascii="宋体" w:hAnsi="宋体" w:eastAsia="宋体" w:cs="宋体"/>
          <w:highlight w:val="none"/>
        </w:rPr>
        <w:t>应针对核安全重要</w:t>
      </w:r>
      <w:r>
        <w:rPr>
          <w:rFonts w:hint="default" w:ascii="宋体" w:hAnsi="宋体" w:eastAsia="宋体" w:cs="宋体"/>
          <w:highlight w:val="none"/>
          <w:lang w:val="en-US" w:eastAsia="zh-CN"/>
        </w:rPr>
        <w:t>舱段</w:t>
      </w:r>
      <w:r>
        <w:rPr>
          <w:rFonts w:hint="default" w:ascii="宋体" w:hAnsi="宋体" w:eastAsia="宋体" w:cs="宋体"/>
          <w:highlight w:val="none"/>
        </w:rPr>
        <w:t>每个</w:t>
      </w:r>
      <w:r>
        <w:rPr>
          <w:rFonts w:hint="eastAsia" w:ascii="宋体" w:hAnsi="宋体" w:eastAsia="宋体" w:cs="宋体"/>
          <w:highlight w:val="none"/>
          <w:lang w:val="en-US" w:eastAsia="zh-CN"/>
        </w:rPr>
        <w:t>安全</w:t>
      </w:r>
      <w:r>
        <w:rPr>
          <w:rFonts w:hint="default" w:ascii="宋体" w:hAnsi="宋体" w:eastAsia="宋体" w:cs="宋体"/>
          <w:highlight w:val="none"/>
        </w:rPr>
        <w:t>防火区</w:t>
      </w:r>
      <w:r>
        <w:rPr>
          <w:rFonts w:hint="default" w:ascii="宋体" w:hAnsi="宋体" w:eastAsia="宋体" w:cs="宋体"/>
          <w:highlight w:val="none"/>
          <w:lang w:val="en-US" w:eastAsia="zh-CN"/>
        </w:rPr>
        <w:t>/</w:t>
      </w:r>
      <w:r>
        <w:rPr>
          <w:rFonts w:hint="eastAsia" w:ascii="宋体" w:hAnsi="宋体" w:eastAsia="宋体" w:cs="宋体"/>
          <w:highlight w:val="none"/>
          <w:lang w:val="en-US" w:eastAsia="zh-CN"/>
        </w:rPr>
        <w:t>安全</w:t>
      </w:r>
      <w:r>
        <w:rPr>
          <w:rFonts w:hint="default" w:ascii="宋体" w:hAnsi="宋体" w:eastAsia="宋体" w:cs="宋体"/>
          <w:highlight w:val="none"/>
        </w:rPr>
        <w:t>防火小区开展火灾薄弱环节分析。</w:t>
      </w:r>
    </w:p>
    <w:p>
      <w:pPr>
        <w:pStyle w:val="48"/>
        <w:keepNext w:val="0"/>
        <w:keepLines w:val="0"/>
        <w:pageBreakBefore w:val="0"/>
        <w:widowControl/>
        <w:kinsoku/>
        <w:wordWrap/>
        <w:overflowPunct/>
        <w:topLinePunct w:val="0"/>
        <w:bidi w:val="0"/>
        <w:adjustRightInd/>
        <w:snapToGrid/>
        <w:spacing w:before="0" w:beforeLines="0" w:after="0" w:afterLines="0"/>
        <w:textAlignment w:val="auto"/>
        <w:rPr>
          <w:rFonts w:hint="default" w:ascii="宋体" w:hAnsi="宋体" w:eastAsia="宋体" w:cs="宋体"/>
          <w:highlight w:val="none"/>
        </w:rPr>
      </w:pPr>
      <w:r>
        <w:rPr>
          <w:rFonts w:hint="default" w:ascii="宋体" w:hAnsi="宋体" w:eastAsia="宋体" w:cs="宋体"/>
          <w:highlight w:val="none"/>
        </w:rPr>
        <w:t>对于存在火灾蔓延风险的区域，还需开展相邻防火小区之间的火灾薄弱环节分析。</w:t>
      </w:r>
    </w:p>
    <w:p>
      <w:pPr>
        <w:pStyle w:val="48"/>
        <w:keepNext w:val="0"/>
        <w:keepLines w:val="0"/>
        <w:pageBreakBefore w:val="0"/>
        <w:widowControl/>
        <w:kinsoku/>
        <w:wordWrap/>
        <w:overflowPunct/>
        <w:topLinePunct w:val="0"/>
        <w:bidi w:val="0"/>
        <w:adjustRightInd/>
        <w:snapToGrid/>
        <w:spacing w:before="0" w:beforeLines="0" w:after="0" w:afterLines="0"/>
        <w:textAlignment w:val="auto"/>
        <w:rPr>
          <w:rFonts w:hint="default" w:ascii="宋体" w:hAnsi="宋体" w:eastAsia="宋体" w:cs="宋体"/>
          <w:highlight w:val="none"/>
        </w:rPr>
      </w:pPr>
      <w:r>
        <w:rPr>
          <w:rFonts w:hint="default" w:ascii="宋体" w:hAnsi="宋体" w:eastAsia="宋体" w:cs="宋体"/>
          <w:highlight w:val="none"/>
        </w:rPr>
        <w:t>火灾薄弱环节分析包括四个步骤：潜在火灾共模点的识别、功能分析、火灾风险分析、已确认火灾共模点的处理。</w:t>
      </w:r>
    </w:p>
    <w:p>
      <w:pPr>
        <w:pStyle w:val="25"/>
        <w:keepNext w:val="0"/>
        <w:keepLines w:val="0"/>
        <w:pageBreakBefore w:val="0"/>
        <w:widowControl/>
        <w:numPr>
          <w:ilvl w:val="0"/>
          <w:numId w:val="18"/>
        </w:numPr>
        <w:tabs>
          <w:tab w:val="clear" w:pos="0"/>
        </w:tabs>
        <w:kinsoku/>
        <w:wordWrap/>
        <w:overflowPunct/>
        <w:topLinePunct w:val="0"/>
        <w:autoSpaceDE w:val="0"/>
        <w:autoSpaceDN w:val="0"/>
        <w:bidi w:val="0"/>
        <w:adjustRightInd/>
        <w:snapToGrid/>
        <w:ind w:left="840" w:leftChars="0" w:hanging="420" w:firstLineChars="0"/>
        <w:textAlignment w:val="auto"/>
        <w:rPr>
          <w:rFonts w:hint="default" w:ascii="Times New Roman" w:hAnsi="Times New Roman" w:cs="Times New Roman"/>
          <w:highlight w:val="none"/>
        </w:rPr>
      </w:pPr>
      <w:r>
        <w:rPr>
          <w:rFonts w:hint="default" w:ascii="Times New Roman" w:hAnsi="Times New Roman" w:cs="Times New Roman"/>
          <w:highlight w:val="none"/>
        </w:rPr>
        <w:t>潜在火灾共模点的识别。保守假设防火区</w:t>
      </w:r>
      <w:r>
        <w:rPr>
          <w:rFonts w:hint="default" w:ascii="Times New Roman" w:hAnsi="Times New Roman" w:cs="Times New Roman"/>
          <w:highlight w:val="none"/>
          <w:lang w:val="en-US" w:eastAsia="zh-CN"/>
        </w:rPr>
        <w:t>/</w:t>
      </w:r>
      <w:r>
        <w:rPr>
          <w:rFonts w:hint="default" w:ascii="Times New Roman" w:hAnsi="Times New Roman" w:cs="Times New Roman"/>
          <w:highlight w:val="none"/>
        </w:rPr>
        <w:t>防火小区内所有电缆、仪控设备、电气设备均丧失情况下，该防火区</w:t>
      </w:r>
      <w:r>
        <w:rPr>
          <w:rFonts w:hint="default" w:ascii="Times New Roman" w:hAnsi="Times New Roman" w:cs="Times New Roman"/>
          <w:highlight w:val="none"/>
          <w:lang w:val="en-US" w:eastAsia="zh-CN"/>
        </w:rPr>
        <w:t>/</w:t>
      </w:r>
      <w:r>
        <w:rPr>
          <w:rFonts w:hint="default" w:ascii="Times New Roman" w:hAnsi="Times New Roman" w:cs="Times New Roman"/>
          <w:highlight w:val="none"/>
        </w:rPr>
        <w:t>防火小区满足下面任一准则，则认为存在潜在火灾共模点。</w:t>
      </w:r>
    </w:p>
    <w:p>
      <w:pPr>
        <w:pStyle w:val="25"/>
        <w:keepNext w:val="0"/>
        <w:keepLines w:val="0"/>
        <w:pageBreakBefore w:val="0"/>
        <w:widowControl/>
        <w:numPr>
          <w:ilvl w:val="0"/>
          <w:numId w:val="0"/>
        </w:numPr>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highlight w:val="none"/>
        </w:rPr>
      </w:pPr>
      <w:r>
        <w:rPr>
          <w:rFonts w:hint="default" w:ascii="Times New Roman" w:hAnsi="Times New Roman" w:cs="Times New Roman"/>
          <w:highlight w:val="none"/>
        </w:rPr>
        <w:t>准则ａ</w:t>
      </w:r>
      <w:r>
        <w:rPr>
          <w:rFonts w:hint="eastAsia" w:ascii="Times New Roman" w:cs="Times New Roman"/>
          <w:highlight w:val="none"/>
          <w:lang w:val="en-US" w:eastAsia="zh-CN"/>
        </w:rPr>
        <w:t>)</w:t>
      </w:r>
      <w:r>
        <w:rPr>
          <w:rFonts w:hint="default" w:ascii="Times New Roman" w:hAnsi="Times New Roman" w:cs="Times New Roman"/>
          <w:highlight w:val="none"/>
        </w:rPr>
        <w:t>：属于确保安全功能的同一系统的两个冗余列（通道）的安全级机械设备或电气连接。</w:t>
      </w:r>
    </w:p>
    <w:p>
      <w:pPr>
        <w:pStyle w:val="25"/>
        <w:keepNext w:val="0"/>
        <w:keepLines w:val="0"/>
        <w:pageBreakBefore w:val="0"/>
        <w:widowControl/>
        <w:numPr>
          <w:ilvl w:val="0"/>
          <w:numId w:val="0"/>
        </w:numPr>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highlight w:val="none"/>
        </w:rPr>
      </w:pPr>
      <w:r>
        <w:rPr>
          <w:rFonts w:hint="default" w:ascii="Times New Roman" w:hAnsi="Times New Roman" w:cs="Times New Roman"/>
          <w:highlight w:val="none"/>
        </w:rPr>
        <w:t>准则ｂ</w:t>
      </w:r>
      <w:r>
        <w:rPr>
          <w:rFonts w:hint="eastAsia" w:ascii="Times New Roman" w:cs="Times New Roman"/>
          <w:highlight w:val="none"/>
          <w:lang w:val="en-US" w:eastAsia="zh-CN"/>
        </w:rPr>
        <w:t>)</w:t>
      </w:r>
      <w:r>
        <w:rPr>
          <w:rFonts w:hint="default" w:ascii="Times New Roman" w:hAnsi="Times New Roman" w:cs="Times New Roman"/>
          <w:highlight w:val="none"/>
        </w:rPr>
        <w:t>：一方面属于确保安全功能的安全级机械设备或电气连接系统的一个通道，另一方面属于确保上述系统冗余列（通道）运行所必需的系统。</w:t>
      </w:r>
    </w:p>
    <w:p>
      <w:pPr>
        <w:pStyle w:val="25"/>
        <w:keepNext w:val="0"/>
        <w:keepLines w:val="0"/>
        <w:pageBreakBefore w:val="0"/>
        <w:widowControl/>
        <w:numPr>
          <w:ilvl w:val="0"/>
          <w:numId w:val="0"/>
        </w:numPr>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highlight w:val="none"/>
        </w:rPr>
      </w:pPr>
      <w:r>
        <w:rPr>
          <w:rFonts w:hint="default" w:ascii="Times New Roman" w:hAnsi="Times New Roman" w:cs="Times New Roman"/>
          <w:highlight w:val="none"/>
        </w:rPr>
        <w:t>准则ｃ</w:t>
      </w:r>
      <w:r>
        <w:rPr>
          <w:rFonts w:hint="eastAsia" w:ascii="Times New Roman" w:cs="Times New Roman"/>
          <w:highlight w:val="none"/>
          <w:lang w:val="en-US" w:eastAsia="zh-CN"/>
        </w:rPr>
        <w:t>)</w:t>
      </w:r>
      <w:r>
        <w:rPr>
          <w:rFonts w:hint="default" w:ascii="Times New Roman" w:hAnsi="Times New Roman" w:cs="Times New Roman"/>
          <w:highlight w:val="none"/>
        </w:rPr>
        <w:t>：电气连接不属于上述准则ａ</w:t>
      </w:r>
      <w:r>
        <w:rPr>
          <w:rFonts w:hint="eastAsia" w:ascii="Times New Roman" w:cs="Times New Roman"/>
          <w:highlight w:val="none"/>
          <w:lang w:val="en-US" w:eastAsia="zh-CN"/>
        </w:rPr>
        <w:t>)</w:t>
      </w:r>
      <w:r>
        <w:rPr>
          <w:rFonts w:hint="default" w:ascii="Times New Roman" w:hAnsi="Times New Roman" w:cs="Times New Roman"/>
          <w:highlight w:val="none"/>
        </w:rPr>
        <w:t>或ｂ</w:t>
      </w:r>
      <w:r>
        <w:rPr>
          <w:rFonts w:hint="eastAsia" w:ascii="Times New Roman" w:cs="Times New Roman"/>
          <w:highlight w:val="none"/>
          <w:lang w:val="en-US" w:eastAsia="zh-CN"/>
        </w:rPr>
        <w:t>)</w:t>
      </w:r>
      <w:r>
        <w:rPr>
          <w:rFonts w:hint="default" w:ascii="Times New Roman" w:hAnsi="Times New Roman" w:cs="Times New Roman"/>
          <w:highlight w:val="none"/>
        </w:rPr>
        <w:t>但：它们是由冗余配电盘进行供电，并且电气连接数量之多会导致配电盘总保护选择出现故障。</w:t>
      </w:r>
    </w:p>
    <w:p>
      <w:pPr>
        <w:pStyle w:val="25"/>
        <w:keepNext w:val="0"/>
        <w:keepLines w:val="0"/>
        <w:pageBreakBefore w:val="0"/>
        <w:widowControl/>
        <w:numPr>
          <w:ilvl w:val="0"/>
          <w:numId w:val="0"/>
        </w:numPr>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highlight w:val="none"/>
        </w:rPr>
      </w:pPr>
      <w:r>
        <w:rPr>
          <w:rFonts w:hint="default" w:ascii="Times New Roman" w:hAnsi="Times New Roman" w:cs="Times New Roman"/>
          <w:highlight w:val="none"/>
        </w:rPr>
        <w:t>准则ｄ</w:t>
      </w:r>
      <w:r>
        <w:rPr>
          <w:rFonts w:hint="eastAsia" w:ascii="Times New Roman" w:cs="Times New Roman"/>
          <w:highlight w:val="none"/>
          <w:lang w:val="en-US" w:eastAsia="zh-CN"/>
        </w:rPr>
        <w:t>)</w:t>
      </w:r>
      <w:r>
        <w:rPr>
          <w:rFonts w:hint="default" w:ascii="Times New Roman" w:hAnsi="Times New Roman" w:cs="Times New Roman"/>
          <w:highlight w:val="none"/>
        </w:rPr>
        <w:t>：当发生火灾时，出现执行安全功能设备的受损可能会导致事故或附加运行工况的现象，同时存在此工况下为了确保安全功能所必需的其他设备受到损坏的情况。</w:t>
      </w:r>
    </w:p>
    <w:p>
      <w:pPr>
        <w:pStyle w:val="25"/>
        <w:keepNext w:val="0"/>
        <w:keepLines w:val="0"/>
        <w:pageBreakBefore w:val="0"/>
        <w:widowControl/>
        <w:numPr>
          <w:ilvl w:val="0"/>
          <w:numId w:val="18"/>
        </w:numPr>
        <w:tabs>
          <w:tab w:val="clear" w:pos="0"/>
        </w:tabs>
        <w:kinsoku/>
        <w:wordWrap/>
        <w:overflowPunct/>
        <w:topLinePunct w:val="0"/>
        <w:autoSpaceDE w:val="0"/>
        <w:autoSpaceDN w:val="0"/>
        <w:bidi w:val="0"/>
        <w:adjustRightInd/>
        <w:snapToGrid/>
        <w:ind w:left="840" w:leftChars="0" w:hanging="420" w:firstLineChars="0"/>
        <w:textAlignment w:val="auto"/>
        <w:rPr>
          <w:rFonts w:hint="default" w:ascii="Times New Roman" w:hAnsi="Times New Roman" w:cs="Times New Roman"/>
          <w:highlight w:val="none"/>
        </w:rPr>
      </w:pPr>
      <w:r>
        <w:rPr>
          <w:rFonts w:hint="default" w:ascii="Times New Roman" w:hAnsi="Times New Roman" w:cs="Times New Roman"/>
          <w:highlight w:val="none"/>
        </w:rPr>
        <w:t>功能分析。当该防火区</w:t>
      </w:r>
      <w:r>
        <w:rPr>
          <w:rFonts w:hint="default" w:ascii="Times New Roman" w:hAnsi="Times New Roman" w:cs="Times New Roman"/>
          <w:highlight w:val="none"/>
          <w:lang w:eastAsia="zh-CN"/>
        </w:rPr>
        <w:t>/</w:t>
      </w:r>
      <w:r>
        <w:rPr>
          <w:rFonts w:hint="default" w:ascii="Times New Roman" w:hAnsi="Times New Roman" w:cs="Times New Roman"/>
          <w:highlight w:val="none"/>
        </w:rPr>
        <w:t>防火小区内所有的潜在火灾共模点均被识别后，则应从核安全角度进行功能分析，并给出初步确认的火灾共模点清单。</w:t>
      </w:r>
    </w:p>
    <w:p>
      <w:pPr>
        <w:pStyle w:val="25"/>
        <w:keepNext w:val="0"/>
        <w:keepLines w:val="0"/>
        <w:pageBreakBefore w:val="0"/>
        <w:widowControl/>
        <w:numPr>
          <w:ilvl w:val="0"/>
          <w:numId w:val="18"/>
        </w:numPr>
        <w:tabs>
          <w:tab w:val="clear" w:pos="0"/>
        </w:tabs>
        <w:kinsoku/>
        <w:wordWrap/>
        <w:overflowPunct/>
        <w:topLinePunct w:val="0"/>
        <w:autoSpaceDE w:val="0"/>
        <w:autoSpaceDN w:val="0"/>
        <w:bidi w:val="0"/>
        <w:adjustRightInd/>
        <w:snapToGrid/>
        <w:ind w:left="840" w:hanging="420" w:firstLineChars="0"/>
        <w:textAlignment w:val="auto"/>
        <w:rPr>
          <w:rFonts w:hint="default" w:ascii="Times New Roman" w:hAnsi="Times New Roman" w:cs="Times New Roman"/>
          <w:highlight w:val="none"/>
        </w:rPr>
      </w:pPr>
      <w:r>
        <w:rPr>
          <w:rFonts w:hint="default" w:ascii="Times New Roman" w:hAnsi="Times New Roman" w:cs="Times New Roman"/>
          <w:highlight w:val="none"/>
        </w:rPr>
        <w:t>火灾风险分析。对于从功能分析角度上不可接受的火灾共模点，应对其进行火灾风险分析，判断该防火区</w:t>
      </w:r>
      <w:r>
        <w:rPr>
          <w:rFonts w:hint="default" w:ascii="Times New Roman" w:hAnsi="Times New Roman" w:cs="Times New Roman"/>
          <w:highlight w:val="none"/>
          <w:lang w:eastAsia="zh-CN"/>
        </w:rPr>
        <w:t>/</w:t>
      </w:r>
      <w:r>
        <w:rPr>
          <w:rFonts w:hint="default" w:ascii="Times New Roman" w:hAnsi="Times New Roman" w:cs="Times New Roman"/>
          <w:highlight w:val="none"/>
        </w:rPr>
        <w:t>防火小区内的火灾是否能够对构成火灾共模点的设备和电缆造成影响，并给出最终确认的火灾共模点清单。分析过程中要考虑如下因素：火灾风险大小（详见</w:t>
      </w:r>
      <w:r>
        <w:rPr>
          <w:rFonts w:hint="default" w:ascii="Times New Roman" w:hAnsi="Times New Roman" w:eastAsia="宋体" w:cs="Times New Roman"/>
          <w:highlight w:val="none"/>
        </w:rPr>
        <w:t>附录</w:t>
      </w:r>
      <w:r>
        <w:rPr>
          <w:rFonts w:hint="eastAsia" w:ascii="宋体" w:hAnsi="宋体" w:eastAsia="宋体" w:cs="宋体"/>
          <w:highlight w:val="none"/>
          <w:lang w:val="en-US" w:eastAsia="zh-CN"/>
        </w:rPr>
        <w:t>D</w:t>
      </w:r>
      <w:r>
        <w:rPr>
          <w:rFonts w:hint="default" w:ascii="Times New Roman" w:hAnsi="Times New Roman" w:cs="Times New Roman"/>
          <w:highlight w:val="none"/>
        </w:rPr>
        <w:t>）、共模设备的类型及其位置关系。</w:t>
      </w:r>
    </w:p>
    <w:p>
      <w:pPr>
        <w:pStyle w:val="25"/>
        <w:keepNext w:val="0"/>
        <w:keepLines w:val="0"/>
        <w:pageBreakBefore w:val="0"/>
        <w:widowControl/>
        <w:numPr>
          <w:ilvl w:val="0"/>
          <w:numId w:val="18"/>
        </w:numPr>
        <w:tabs>
          <w:tab w:val="clear" w:pos="0"/>
        </w:tabs>
        <w:kinsoku/>
        <w:wordWrap/>
        <w:overflowPunct/>
        <w:topLinePunct w:val="0"/>
        <w:autoSpaceDE w:val="0"/>
        <w:autoSpaceDN w:val="0"/>
        <w:bidi w:val="0"/>
        <w:adjustRightInd/>
        <w:snapToGrid/>
        <w:ind w:left="840" w:leftChars="0" w:hanging="420" w:firstLineChars="0"/>
        <w:textAlignment w:val="auto"/>
        <w:rPr>
          <w:rFonts w:hint="default" w:ascii="Times New Roman" w:hAnsi="Times New Roman" w:cs="Times New Roman"/>
          <w:highlight w:val="none"/>
        </w:rPr>
      </w:pPr>
      <w:r>
        <w:rPr>
          <w:rFonts w:hint="default" w:ascii="Times New Roman" w:hAnsi="Times New Roman" w:cs="Times New Roman"/>
          <w:highlight w:val="none"/>
        </w:rPr>
        <w:t>已确认火灾共模点的处理。对功能分析和火灾风险分析均无法接受的火灾共模点，通过设计优化或补充防火保护措施，防止共模设备或电缆同时失效，确保火灾情况下核安全功能的有效性。</w:t>
      </w:r>
    </w:p>
    <w:p>
      <w:pPr>
        <w:pStyle w:val="44"/>
        <w:bidi w:val="0"/>
        <w:outlineLvl w:val="1"/>
        <w:rPr>
          <w:rFonts w:hint="default" w:ascii="Times New Roman"/>
        </w:rPr>
      </w:pPr>
      <w:r>
        <w:rPr>
          <w:rFonts w:hint="default" w:ascii="Times New Roman"/>
        </w:rPr>
        <w:t>火灾模拟分析</w:t>
      </w:r>
    </w:p>
    <w:p>
      <w:pPr>
        <w:pStyle w:val="48"/>
        <w:bidi w:val="0"/>
        <w:outlineLvl w:val="2"/>
        <w:rPr>
          <w:rFonts w:hint="default" w:ascii="Times New Roman" w:hAnsi="Times New Roman"/>
        </w:rPr>
      </w:pPr>
      <w:r>
        <w:rPr>
          <w:rFonts w:hint="default" w:ascii="Times New Roman" w:hAnsi="Times New Roman"/>
        </w:rPr>
        <w:t>一般规定</w:t>
      </w:r>
    </w:p>
    <w:p>
      <w:pPr>
        <w:pStyle w:val="115"/>
        <w:numPr>
          <w:ilvl w:val="3"/>
          <w:numId w:val="2"/>
        </w:numPr>
        <w:tabs>
          <w:tab w:val="left" w:pos="2100"/>
        </w:tabs>
        <w:ind w:left="0"/>
        <w:rPr>
          <w:rFonts w:hint="default" w:ascii="宋体" w:hAnsi="Times New Roman" w:eastAsia="宋体" w:cs="Times New Roman"/>
        </w:rPr>
      </w:pPr>
      <w:r>
        <w:rPr>
          <w:rFonts w:hint="default" w:ascii="宋体" w:hAnsi="Times New Roman" w:eastAsia="宋体" w:cs="Times New Roman"/>
        </w:rPr>
        <w:t>必要情况下，可在火灾安全分析中采用火灾模拟分析技术。</w:t>
      </w:r>
    </w:p>
    <w:p>
      <w:pPr>
        <w:pStyle w:val="115"/>
        <w:numPr>
          <w:ilvl w:val="3"/>
          <w:numId w:val="2"/>
        </w:numPr>
        <w:tabs>
          <w:tab w:val="left" w:pos="2100"/>
        </w:tabs>
        <w:ind w:left="0"/>
        <w:rPr>
          <w:rFonts w:hint="default" w:ascii="宋体" w:hAnsi="Times New Roman" w:eastAsia="宋体" w:cs="Times New Roman"/>
        </w:rPr>
      </w:pPr>
      <w:r>
        <w:rPr>
          <w:rFonts w:hint="default" w:ascii="宋体" w:hAnsi="Times New Roman" w:eastAsia="宋体" w:cs="Times New Roman"/>
        </w:rPr>
        <w:t>火灾模拟分析应采用经工程经验验证的成熟方法，或经过充分论证并获得专家认可。</w:t>
      </w:r>
    </w:p>
    <w:p>
      <w:pPr>
        <w:pStyle w:val="48"/>
        <w:bidi w:val="0"/>
        <w:outlineLvl w:val="2"/>
        <w:rPr>
          <w:rFonts w:hint="default" w:ascii="Times New Roman" w:hAnsi="Times New Roman"/>
        </w:rPr>
      </w:pPr>
      <w:r>
        <w:rPr>
          <w:rFonts w:hint="default" w:ascii="Times New Roman" w:hAnsi="Times New Roman"/>
        </w:rPr>
        <w:t>火灾模拟分析的应用</w:t>
      </w:r>
    </w:p>
    <w:p>
      <w:pPr>
        <w:pStyle w:val="115"/>
        <w:numPr>
          <w:ilvl w:val="3"/>
          <w:numId w:val="2"/>
        </w:numPr>
        <w:tabs>
          <w:tab w:val="left" w:pos="2100"/>
        </w:tabs>
        <w:ind w:left="0"/>
        <w:rPr>
          <w:rFonts w:hint="default" w:ascii="Times New Roman" w:hAnsi="Times New Roman" w:cs="Times New Roman"/>
          <w:color w:val="auto"/>
        </w:rPr>
      </w:pPr>
      <w:r>
        <w:rPr>
          <w:rFonts w:hint="default" w:ascii="Times New Roman" w:hAnsi="Times New Roman" w:cs="Times New Roman"/>
        </w:rPr>
        <w:t>防火区</w:t>
      </w:r>
      <w:r>
        <w:rPr>
          <w:rFonts w:hint="default" w:ascii="Times New Roman" w:cs="Times New Roman"/>
          <w:lang w:eastAsia="zh-CN"/>
        </w:rPr>
        <w:t>/</w:t>
      </w:r>
      <w:r>
        <w:rPr>
          <w:rFonts w:hint="default" w:ascii="Times New Roman" w:hAnsi="Times New Roman" w:cs="Times New Roman"/>
        </w:rPr>
        <w:t>防火小区边界验证</w:t>
      </w:r>
    </w:p>
    <w:p>
      <w:pPr>
        <w:pStyle w:val="25"/>
        <w:keepNext w:val="0"/>
        <w:keepLines w:val="0"/>
        <w:pageBreakBefore w:val="0"/>
        <w:widowControl/>
        <w:numPr>
          <w:ilvl w:val="0"/>
          <w:numId w:val="0"/>
        </w:numPr>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rPr>
      </w:pPr>
      <w:r>
        <w:rPr>
          <w:rFonts w:hint="default" w:ascii="Times New Roman" w:hAnsi="Times New Roman" w:cs="Times New Roman"/>
          <w:color w:val="auto"/>
        </w:rPr>
        <w:t>通过火灾数值模拟计算法能够模拟某一个</w:t>
      </w:r>
      <w:r>
        <w:rPr>
          <w:rFonts w:hint="default" w:ascii="Times New Roman" w:cs="Times New Roman"/>
          <w:color w:val="auto"/>
          <w:lang w:eastAsia="zh-CN"/>
        </w:rPr>
        <w:t>舱室</w:t>
      </w:r>
      <w:r>
        <w:rPr>
          <w:rFonts w:hint="default" w:ascii="Times New Roman" w:hAnsi="Times New Roman" w:cs="Times New Roman"/>
          <w:color w:val="auto"/>
        </w:rPr>
        <w:t>或区域发生火灾时，火灾的持续时间、</w:t>
      </w:r>
      <w:r>
        <w:rPr>
          <w:rFonts w:hint="default" w:ascii="Times New Roman" w:cs="Times New Roman"/>
          <w:color w:val="auto"/>
          <w:lang w:eastAsia="zh-CN"/>
        </w:rPr>
        <w:t>舱</w:t>
      </w:r>
      <w:r>
        <w:rPr>
          <w:rFonts w:hint="default" w:ascii="Times New Roman" w:cs="Times New Roman"/>
          <w:lang w:eastAsia="zh-CN"/>
        </w:rPr>
        <w:t>室</w:t>
      </w:r>
      <w:r>
        <w:rPr>
          <w:rFonts w:hint="default" w:ascii="Times New Roman" w:hAnsi="Times New Roman" w:cs="Times New Roman"/>
        </w:rPr>
        <w:t>或区域最高温度、</w:t>
      </w:r>
      <w:r>
        <w:rPr>
          <w:rFonts w:hint="default" w:ascii="Times New Roman" w:cs="Times New Roman"/>
          <w:lang w:eastAsia="zh-CN"/>
        </w:rPr>
        <w:t>舱室</w:t>
      </w:r>
      <w:r>
        <w:rPr>
          <w:rFonts w:hint="default" w:ascii="Times New Roman" w:hAnsi="Times New Roman" w:cs="Times New Roman"/>
        </w:rPr>
        <w:t>上层烟气层温度随时间变化的曲线。而</w:t>
      </w:r>
      <w:r>
        <w:rPr>
          <w:rFonts w:hint="eastAsia" w:ascii="Times New Roman" w:cs="Times New Roman"/>
          <w:lang w:val="en-US" w:eastAsia="zh-CN"/>
        </w:rPr>
        <w:t>海洋核动力平台</w:t>
      </w:r>
      <w:r>
        <w:rPr>
          <w:rFonts w:hint="default" w:ascii="Times New Roman" w:hAnsi="Times New Roman" w:cs="Times New Roman"/>
        </w:rPr>
        <w:t>防火屏障的耐火部件应在规定的时间期限内满足性能要求，该要求由边界耐火性能曲线体现。根据模拟得出的</w:t>
      </w:r>
      <w:r>
        <w:rPr>
          <w:rFonts w:hint="default" w:ascii="Times New Roman" w:cs="Times New Roman"/>
          <w:lang w:eastAsia="zh-CN"/>
        </w:rPr>
        <w:t>舱室</w:t>
      </w:r>
      <w:r>
        <w:rPr>
          <w:rFonts w:hint="default" w:ascii="Times New Roman" w:hAnsi="Times New Roman" w:cs="Times New Roman"/>
        </w:rPr>
        <w:t>火灾温升曲线，与边界耐火性能曲线进行比对，如果火灾温升曲线能够被边界耐火性能曲线所包络，则认为防火屏障边界有效，不存在蔓延的风险。反之，则认为防火屏障边界失效，需要采取相应的措施，如消除一定的可燃物（对电缆进行防火包裹），然后进行迭代分析，或者增设固定灭火系统。</w:t>
      </w:r>
    </w:p>
    <w:p>
      <w:pPr>
        <w:pStyle w:val="25"/>
        <w:keepNext w:val="0"/>
        <w:keepLines w:val="0"/>
        <w:pageBreakBefore w:val="0"/>
        <w:widowControl/>
        <w:numPr>
          <w:ilvl w:val="0"/>
          <w:numId w:val="0"/>
        </w:numPr>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rPr>
      </w:pPr>
      <w:r>
        <w:rPr>
          <w:rFonts w:hint="default" w:ascii="Times New Roman" w:hAnsi="Times New Roman" w:cs="Times New Roman"/>
        </w:rPr>
        <w:t>防火小区边界除了实体边界以外，还存在一些非实体边界，还需要运用火灾数值模拟的方法对防火小区边界开口进行论证，判定是否存在火灾通过开口蔓延的风险。</w:t>
      </w:r>
    </w:p>
    <w:p>
      <w:pPr>
        <w:pStyle w:val="115"/>
        <w:numPr>
          <w:ilvl w:val="3"/>
          <w:numId w:val="2"/>
        </w:numPr>
        <w:tabs>
          <w:tab w:val="left" w:pos="2100"/>
        </w:tabs>
        <w:ind w:left="0"/>
        <w:rPr>
          <w:rFonts w:hint="default" w:ascii="Times New Roman" w:hAnsi="Times New Roman" w:cs="Times New Roman"/>
        </w:rPr>
      </w:pPr>
      <w:r>
        <w:rPr>
          <w:rFonts w:hint="default" w:ascii="Times New Roman" w:hAnsi="Times New Roman" w:cs="Times New Roman"/>
        </w:rPr>
        <w:t>火灾风险分析</w:t>
      </w:r>
    </w:p>
    <w:p>
      <w:pPr>
        <w:pStyle w:val="25"/>
        <w:keepNext w:val="0"/>
        <w:keepLines w:val="0"/>
        <w:pageBreakBefore w:val="0"/>
        <w:widowControl/>
        <w:numPr>
          <w:ilvl w:val="0"/>
          <w:numId w:val="0"/>
        </w:numPr>
        <w:kinsoku/>
        <w:wordWrap/>
        <w:overflowPunct/>
        <w:topLinePunct w:val="0"/>
        <w:autoSpaceDE w:val="0"/>
        <w:autoSpaceDN w:val="0"/>
        <w:bidi w:val="0"/>
        <w:adjustRightInd/>
        <w:snapToGrid/>
        <w:ind w:firstLine="420" w:firstLineChars="200"/>
        <w:textAlignment w:val="auto"/>
        <w:rPr>
          <w:rFonts w:hint="default" w:ascii="Times New Roman" w:hAnsi="Times New Roman" w:cs="Times New Roman"/>
        </w:rPr>
      </w:pPr>
      <w:r>
        <w:rPr>
          <w:rFonts w:hint="default" w:ascii="Times New Roman" w:hAnsi="Times New Roman" w:cs="Times New Roman"/>
        </w:rPr>
        <w:t>在火灾共模分析的后续火灾风险分析步骤中，采用计算机模拟的方法，模拟目标设备所在的</w:t>
      </w:r>
      <w:r>
        <w:rPr>
          <w:rFonts w:hint="default" w:ascii="Times New Roman" w:cs="Times New Roman"/>
          <w:lang w:eastAsia="zh-CN"/>
        </w:rPr>
        <w:t>舱室</w:t>
      </w:r>
      <w:r>
        <w:rPr>
          <w:rFonts w:hint="default" w:ascii="Times New Roman" w:hAnsi="Times New Roman" w:cs="Times New Roman"/>
        </w:rPr>
        <w:t>或区域发生火灾时，目标设备所在位置或区域的温度变化情况，结合目标设备的失效阈值来判断冗余目标设备是否同时受火灾影响，必要时采取相应的防火保护措施。</w:t>
      </w:r>
    </w:p>
    <w:p>
      <w:pPr>
        <w:pStyle w:val="25"/>
        <w:rPr>
          <w:rFonts w:hint="default" w:ascii="Times New Roman" w:hAnsi="Times New Roman" w:cs="Times New Roman"/>
        </w:rPr>
      </w:pPr>
    </w:p>
    <w:p>
      <w:pPr>
        <w:pStyle w:val="25"/>
        <w:ind w:left="0" w:leftChars="0" w:firstLine="0" w:firstLineChars="0"/>
        <w:rPr>
          <w:rFonts w:hint="default" w:ascii="Times New Roman" w:hAnsi="Times New Roman" w:cs="Times New Roman"/>
        </w:rPr>
        <w:sectPr>
          <w:footerReference r:id="rId8" w:type="even"/>
          <w:pgSz w:w="11906" w:h="16838"/>
          <w:pgMar w:top="1417" w:right="1134" w:bottom="1134" w:left="1417" w:header="1418" w:footer="1134" w:gutter="0"/>
          <w:pgBorders>
            <w:top w:val="none" w:sz="0" w:space="0"/>
            <w:left w:val="none" w:sz="0" w:space="0"/>
            <w:bottom w:val="none" w:sz="0" w:space="0"/>
            <w:right w:val="none" w:sz="0" w:space="0"/>
          </w:pgBorders>
          <w:pgNumType w:start="1"/>
          <w:cols w:space="425" w:num="1"/>
          <w:formProt w:val="0"/>
          <w:docGrid w:type="lines" w:linePitch="312" w:charSpace="0"/>
        </w:sectPr>
      </w:pPr>
    </w:p>
    <w:p>
      <w:pPr>
        <w:jc w:val="center"/>
        <w:outlineLvl w:val="0"/>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附录A</w:t>
      </w:r>
    </w:p>
    <w:p>
      <w:pPr>
        <w:jc w:val="center"/>
        <w:rPr>
          <w:rFonts w:hint="default"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（规范性）</w:t>
      </w:r>
    </w:p>
    <w:p>
      <w:pPr>
        <w:jc w:val="center"/>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抗冲击要求</w:t>
      </w:r>
    </w:p>
    <w:p>
      <w:pPr>
        <w:jc w:val="center"/>
        <w:rPr>
          <w:rFonts w:hint="eastAsia" w:ascii="黑体" w:hAnsi="黑体" w:eastAsia="黑体" w:cs="黑体"/>
          <w:b w:val="0"/>
          <w:bCs w:val="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b w:val="0"/>
          <w:bCs w:val="0"/>
          <w:sz w:val="21"/>
          <w:szCs w:val="21"/>
          <w:lang w:val="en-US" w:eastAsia="zh-CN"/>
        </w:rPr>
      </w:pPr>
      <w:r>
        <w:rPr>
          <w:rFonts w:hint="default"/>
          <w:b w:val="0"/>
          <w:bCs w:val="0"/>
          <w:sz w:val="21"/>
          <w:szCs w:val="21"/>
          <w:lang w:val="en-US" w:eastAsia="zh-CN"/>
        </w:rPr>
        <w:t>保护核安全相关物项的消防相关系统和设备的抗冲击要求见</w:t>
      </w:r>
      <w:r>
        <w:rPr>
          <w:rFonts w:hint="eastAsia" w:ascii="宋体" w:hAnsi="宋体" w:eastAsia="宋体" w:cs="宋体"/>
          <w:b w:val="0"/>
          <w:bCs w:val="0"/>
          <w:sz w:val="21"/>
          <w:szCs w:val="21"/>
          <w:lang w:val="en-US" w:eastAsia="zh-CN"/>
        </w:rPr>
        <w:t>表A.1。</w:t>
      </w:r>
    </w:p>
    <w:p>
      <w:pPr>
        <w:jc w:val="center"/>
        <w:rPr>
          <w:rFonts w:hint="default"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表A.1 保护核安全相关物项的消防相关系统和设备的抗冲击要求</w:t>
      </w:r>
    </w:p>
    <w:tbl>
      <w:tblPr>
        <w:tblStyle w:val="34"/>
        <w:tblpPr w:leftFromText="180" w:rightFromText="180" w:vertAnchor="text" w:horzAnchor="page" w:tblpX="1493" w:tblpY="299"/>
        <w:tblOverlap w:val="never"/>
        <w:tblW w:w="922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85"/>
        <w:gridCol w:w="5055"/>
        <w:gridCol w:w="218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5" w:hRule="atLeast"/>
        </w:trPr>
        <w:tc>
          <w:tcPr>
            <w:tcW w:w="1985" w:type="dxa"/>
            <w:tcBorders>
              <w:top w:val="single" w:color="000000" w:sz="12" w:space="0"/>
              <w:left w:val="single" w:color="000000" w:sz="12" w:space="0"/>
              <w:bottom w:val="single" w:color="000000" w:sz="12" w:space="0"/>
              <w:right w:val="single" w:color="000000" w:sz="4" w:space="0"/>
            </w:tcBorders>
            <w:vAlign w:val="center"/>
          </w:tcPr>
          <w:p>
            <w:pPr>
              <w:keepNext w:val="0"/>
              <w:keepLines w:val="0"/>
              <w:suppressLineNumbers w:val="0"/>
              <w:bidi w:val="0"/>
              <w:spacing w:before="0" w:beforeLines="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消防相关系统</w:t>
            </w:r>
          </w:p>
        </w:tc>
        <w:tc>
          <w:tcPr>
            <w:tcW w:w="5055" w:type="dxa"/>
            <w:tcBorders>
              <w:top w:val="single" w:color="000000" w:sz="12" w:space="0"/>
              <w:left w:val="single" w:color="000000" w:sz="4" w:space="0"/>
              <w:bottom w:val="single" w:color="000000" w:sz="12" w:space="0"/>
              <w:right w:val="single" w:color="000000" w:sz="4" w:space="0"/>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设备</w:t>
            </w:r>
          </w:p>
        </w:tc>
        <w:tc>
          <w:tcPr>
            <w:tcW w:w="2181" w:type="dxa"/>
            <w:tcBorders>
              <w:top w:val="single" w:color="000000" w:sz="12" w:space="0"/>
              <w:left w:val="single" w:color="000000" w:sz="4" w:space="0"/>
              <w:bottom w:val="single" w:color="000000" w:sz="12" w:space="0"/>
              <w:right w:val="single" w:color="000000" w:sz="12" w:space="0"/>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抗</w:t>
            </w:r>
            <w:r>
              <w:rPr>
                <w:rFonts w:hint="eastAsia" w:ascii="宋体" w:hAnsi="宋体" w:eastAsia="宋体" w:cs="宋体"/>
                <w:sz w:val="18"/>
                <w:szCs w:val="18"/>
                <w:lang w:val="en-US" w:eastAsia="zh-CN"/>
              </w:rPr>
              <w:t>冲击</w:t>
            </w:r>
            <w:r>
              <w:rPr>
                <w:rFonts w:hint="eastAsia" w:ascii="宋体" w:hAnsi="宋体" w:eastAsia="宋体" w:cs="宋体"/>
                <w:sz w:val="18"/>
                <w:szCs w:val="18"/>
              </w:rPr>
              <w:t>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1985" w:type="dxa"/>
            <w:vMerge w:val="restart"/>
            <w:tcBorders>
              <w:top w:val="single" w:color="000000" w:sz="12" w:space="0"/>
              <w:lef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火灾自动报警</w:t>
            </w:r>
          </w:p>
        </w:tc>
        <w:tc>
          <w:tcPr>
            <w:tcW w:w="5055" w:type="dxa"/>
            <w:tcBorders>
              <w:top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火灾探测器</w:t>
            </w:r>
          </w:p>
        </w:tc>
        <w:tc>
          <w:tcPr>
            <w:tcW w:w="2181" w:type="dxa"/>
            <w:tcBorders>
              <w:top w:val="single" w:color="000000" w:sz="12" w:space="0"/>
              <w:righ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运行性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985" w:type="dxa"/>
            <w:vMerge w:val="continue"/>
            <w:tcBorders>
              <w:lef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p>
        </w:tc>
        <w:tc>
          <w:tcPr>
            <w:tcW w:w="5055" w:type="dxa"/>
            <w:tcBorders>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烟气采集管道</w:t>
            </w:r>
          </w:p>
        </w:tc>
        <w:tc>
          <w:tcPr>
            <w:tcW w:w="2181" w:type="dxa"/>
            <w:tcBorders>
              <w:righ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功能性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985" w:type="dxa"/>
            <w:vMerge w:val="continue"/>
            <w:tcBorders>
              <w:lef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p>
        </w:tc>
        <w:tc>
          <w:tcPr>
            <w:tcW w:w="5055" w:type="dxa"/>
            <w:tcBorders>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管型吸气式感烟火灾探测设备（风扇、主机）</w:t>
            </w:r>
          </w:p>
        </w:tc>
        <w:tc>
          <w:tcPr>
            <w:tcW w:w="2181" w:type="dxa"/>
            <w:tcBorders>
              <w:righ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运行性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985" w:type="dxa"/>
            <w:vMerge w:val="continue"/>
            <w:tcBorders>
              <w:lef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p>
        </w:tc>
        <w:tc>
          <w:tcPr>
            <w:tcW w:w="5055" w:type="dxa"/>
            <w:tcBorders>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火灾报警控制柜</w:t>
            </w:r>
          </w:p>
        </w:tc>
        <w:tc>
          <w:tcPr>
            <w:tcW w:w="2181" w:type="dxa"/>
            <w:tcBorders>
              <w:righ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运行性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985" w:type="dxa"/>
            <w:vMerge w:val="continue"/>
            <w:tcBorders>
              <w:lef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p>
        </w:tc>
        <w:tc>
          <w:tcPr>
            <w:tcW w:w="5055" w:type="dxa"/>
            <w:tcBorders>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氢气探测控制柜</w:t>
            </w:r>
          </w:p>
        </w:tc>
        <w:tc>
          <w:tcPr>
            <w:tcW w:w="2181" w:type="dxa"/>
            <w:tcBorders>
              <w:righ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运行性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985" w:type="dxa"/>
            <w:vMerge w:val="continue"/>
            <w:tcBorders>
              <w:lef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p>
        </w:tc>
        <w:tc>
          <w:tcPr>
            <w:tcW w:w="5055" w:type="dxa"/>
            <w:tcBorders>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操纵员工作站</w:t>
            </w:r>
          </w:p>
        </w:tc>
        <w:tc>
          <w:tcPr>
            <w:tcW w:w="2181" w:type="dxa"/>
            <w:tcBorders>
              <w:righ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运行性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985" w:type="dxa"/>
            <w:vMerge w:val="continue"/>
            <w:tcBorders>
              <w:lef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p>
        </w:tc>
        <w:tc>
          <w:tcPr>
            <w:tcW w:w="5055" w:type="dxa"/>
            <w:tcBorders>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r>
              <w:rPr>
                <w:rFonts w:hint="eastAsia" w:ascii="宋体" w:hAnsi="宋体" w:cs="宋体"/>
                <w:sz w:val="18"/>
                <w:szCs w:val="18"/>
              </w:rPr>
              <w:t>火灾显示盘</w:t>
            </w:r>
          </w:p>
        </w:tc>
        <w:tc>
          <w:tcPr>
            <w:tcW w:w="2181" w:type="dxa"/>
            <w:tcBorders>
              <w:righ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运行性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985" w:type="dxa"/>
            <w:vMerge w:val="restart"/>
            <w:tcBorders>
              <w:lef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lang w:val="en-US" w:eastAsia="zh-CN"/>
              </w:rPr>
              <w:t>消</w:t>
            </w:r>
            <w:r>
              <w:rPr>
                <w:rFonts w:hint="eastAsia" w:ascii="宋体" w:hAnsi="宋体" w:eastAsia="宋体" w:cs="宋体"/>
                <w:sz w:val="18"/>
                <w:szCs w:val="18"/>
              </w:rPr>
              <w:t>防供水系统</w:t>
            </w:r>
          </w:p>
        </w:tc>
        <w:tc>
          <w:tcPr>
            <w:tcW w:w="5055" w:type="dxa"/>
            <w:tcBorders>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消防水</w:t>
            </w:r>
            <w:r>
              <w:rPr>
                <w:rFonts w:hint="eastAsia" w:ascii="宋体" w:hAnsi="宋体" w:eastAsia="宋体" w:cs="宋体"/>
                <w:sz w:val="18"/>
                <w:szCs w:val="18"/>
                <w:lang w:val="en-US" w:eastAsia="zh-CN"/>
              </w:rPr>
              <w:t>舱</w:t>
            </w:r>
          </w:p>
        </w:tc>
        <w:tc>
          <w:tcPr>
            <w:tcW w:w="2181" w:type="dxa"/>
            <w:tcBorders>
              <w:righ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完整性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985" w:type="dxa"/>
            <w:vMerge w:val="continue"/>
            <w:tcBorders>
              <w:lef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p>
        </w:tc>
        <w:tc>
          <w:tcPr>
            <w:tcW w:w="5055" w:type="dxa"/>
            <w:tcBorders>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消防水泵</w:t>
            </w:r>
          </w:p>
        </w:tc>
        <w:tc>
          <w:tcPr>
            <w:tcW w:w="2181" w:type="dxa"/>
            <w:tcBorders>
              <w:righ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运行性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985" w:type="dxa"/>
            <w:vMerge w:val="continue"/>
            <w:tcBorders>
              <w:lef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p>
        </w:tc>
        <w:tc>
          <w:tcPr>
            <w:tcW w:w="5055" w:type="dxa"/>
            <w:tcBorders>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电动阀、单向阀、火灾时需开启的手动阀门</w:t>
            </w:r>
          </w:p>
        </w:tc>
        <w:tc>
          <w:tcPr>
            <w:tcW w:w="2181" w:type="dxa"/>
            <w:tcBorders>
              <w:righ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运行性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985" w:type="dxa"/>
            <w:vMerge w:val="continue"/>
            <w:tcBorders>
              <w:lef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p>
        </w:tc>
        <w:tc>
          <w:tcPr>
            <w:tcW w:w="5055" w:type="dxa"/>
            <w:tcBorders>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其他手动阀门</w:t>
            </w:r>
          </w:p>
        </w:tc>
        <w:tc>
          <w:tcPr>
            <w:tcW w:w="2181" w:type="dxa"/>
            <w:tcBorders>
              <w:righ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功能性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985" w:type="dxa"/>
            <w:vMerge w:val="continue"/>
            <w:tcBorders>
              <w:lef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p>
        </w:tc>
        <w:tc>
          <w:tcPr>
            <w:tcW w:w="5055" w:type="dxa"/>
            <w:tcBorders>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传感器</w:t>
            </w:r>
          </w:p>
        </w:tc>
        <w:tc>
          <w:tcPr>
            <w:tcW w:w="2181" w:type="dxa"/>
            <w:tcBorders>
              <w:righ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运行性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985" w:type="dxa"/>
            <w:vMerge w:val="continue"/>
            <w:tcBorders>
              <w:lef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p>
        </w:tc>
        <w:tc>
          <w:tcPr>
            <w:tcW w:w="5055" w:type="dxa"/>
            <w:tcBorders>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管道</w:t>
            </w:r>
          </w:p>
        </w:tc>
        <w:tc>
          <w:tcPr>
            <w:tcW w:w="2181" w:type="dxa"/>
            <w:tcBorders>
              <w:righ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功能性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985" w:type="dxa"/>
            <w:vMerge w:val="restart"/>
            <w:tcBorders>
              <w:lef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固定灭火系统</w:t>
            </w:r>
          </w:p>
        </w:tc>
        <w:tc>
          <w:tcPr>
            <w:tcW w:w="5055" w:type="dxa"/>
            <w:tcBorders>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管道</w:t>
            </w:r>
          </w:p>
        </w:tc>
        <w:tc>
          <w:tcPr>
            <w:tcW w:w="2181" w:type="dxa"/>
            <w:tcBorders>
              <w:righ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功能性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985" w:type="dxa"/>
            <w:vMerge w:val="continue"/>
            <w:tcBorders>
              <w:lef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p>
        </w:tc>
        <w:tc>
          <w:tcPr>
            <w:tcW w:w="5055" w:type="dxa"/>
            <w:tcBorders>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电动阀、单向阀、火灾时需开启的手动阀门</w:t>
            </w:r>
          </w:p>
        </w:tc>
        <w:tc>
          <w:tcPr>
            <w:tcW w:w="2181" w:type="dxa"/>
            <w:tcBorders>
              <w:righ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运行性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985" w:type="dxa"/>
            <w:vMerge w:val="continue"/>
            <w:tcBorders>
              <w:lef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p>
        </w:tc>
        <w:tc>
          <w:tcPr>
            <w:tcW w:w="5055" w:type="dxa"/>
            <w:tcBorders>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泡沫罐</w:t>
            </w:r>
          </w:p>
        </w:tc>
        <w:tc>
          <w:tcPr>
            <w:tcW w:w="2181" w:type="dxa"/>
            <w:tcBorders>
              <w:righ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功能性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985" w:type="dxa"/>
            <w:vMerge w:val="continue"/>
            <w:tcBorders>
              <w:lef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p>
        </w:tc>
        <w:tc>
          <w:tcPr>
            <w:tcW w:w="5055" w:type="dxa"/>
            <w:tcBorders>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比例式混合器</w:t>
            </w:r>
          </w:p>
        </w:tc>
        <w:tc>
          <w:tcPr>
            <w:tcW w:w="2181" w:type="dxa"/>
            <w:tcBorders>
              <w:righ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功能性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985" w:type="dxa"/>
            <w:vMerge w:val="continue"/>
            <w:tcBorders>
              <w:lef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p>
        </w:tc>
        <w:tc>
          <w:tcPr>
            <w:tcW w:w="5055" w:type="dxa"/>
            <w:tcBorders>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传感器</w:t>
            </w:r>
          </w:p>
        </w:tc>
        <w:tc>
          <w:tcPr>
            <w:tcW w:w="2181" w:type="dxa"/>
            <w:tcBorders>
              <w:righ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运行性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985" w:type="dxa"/>
            <w:vMerge w:val="continue"/>
            <w:tcBorders>
              <w:lef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p>
        </w:tc>
        <w:tc>
          <w:tcPr>
            <w:tcW w:w="5055" w:type="dxa"/>
            <w:tcBorders>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其他手动阀门</w:t>
            </w:r>
          </w:p>
        </w:tc>
        <w:tc>
          <w:tcPr>
            <w:tcW w:w="2181" w:type="dxa"/>
            <w:tcBorders>
              <w:righ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功能性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985" w:type="dxa"/>
            <w:vMerge w:val="continue"/>
            <w:tcBorders>
              <w:lef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p>
        </w:tc>
        <w:tc>
          <w:tcPr>
            <w:tcW w:w="5055" w:type="dxa"/>
            <w:tcBorders>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喷头</w:t>
            </w:r>
          </w:p>
        </w:tc>
        <w:tc>
          <w:tcPr>
            <w:tcW w:w="2181" w:type="dxa"/>
            <w:tcBorders>
              <w:righ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功能性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985" w:type="dxa"/>
            <w:vMerge w:val="continue"/>
            <w:tcBorders>
              <w:lef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p>
        </w:tc>
        <w:tc>
          <w:tcPr>
            <w:tcW w:w="5055" w:type="dxa"/>
            <w:tcBorders>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消火栓（水带除外）</w:t>
            </w:r>
          </w:p>
        </w:tc>
        <w:tc>
          <w:tcPr>
            <w:tcW w:w="2181" w:type="dxa"/>
            <w:tcBorders>
              <w:righ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运行性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985" w:type="dxa"/>
            <w:vMerge w:val="restart"/>
            <w:tcBorders>
              <w:lef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通风系统防火部件</w:t>
            </w:r>
          </w:p>
        </w:tc>
        <w:tc>
          <w:tcPr>
            <w:tcW w:w="5055" w:type="dxa"/>
            <w:tcBorders>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防火阀</w:t>
            </w:r>
          </w:p>
        </w:tc>
        <w:tc>
          <w:tcPr>
            <w:tcW w:w="2181" w:type="dxa"/>
            <w:tcBorders>
              <w:righ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运行性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985" w:type="dxa"/>
            <w:vMerge w:val="continue"/>
            <w:tcBorders>
              <w:lef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p>
        </w:tc>
        <w:tc>
          <w:tcPr>
            <w:tcW w:w="5055" w:type="dxa"/>
            <w:tcBorders>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防火风管</w:t>
            </w:r>
          </w:p>
        </w:tc>
        <w:tc>
          <w:tcPr>
            <w:tcW w:w="2181" w:type="dxa"/>
            <w:tcBorders>
              <w:righ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完整性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985" w:type="dxa"/>
            <w:vMerge w:val="restart"/>
            <w:tcBorders>
              <w:lef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排烟系统</w:t>
            </w:r>
          </w:p>
        </w:tc>
        <w:tc>
          <w:tcPr>
            <w:tcW w:w="5055" w:type="dxa"/>
            <w:tcBorders>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排烟管道</w:t>
            </w:r>
          </w:p>
        </w:tc>
        <w:tc>
          <w:tcPr>
            <w:tcW w:w="2181" w:type="dxa"/>
            <w:tcBorders>
              <w:righ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完整性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985" w:type="dxa"/>
            <w:vMerge w:val="continue"/>
            <w:tcBorders>
              <w:left w:val="single" w:color="000000" w:sz="12" w:space="0"/>
              <w:bottom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p>
        </w:tc>
        <w:tc>
          <w:tcPr>
            <w:tcW w:w="5055" w:type="dxa"/>
            <w:tcBorders>
              <w:bottom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排烟阀</w:t>
            </w:r>
          </w:p>
        </w:tc>
        <w:tc>
          <w:tcPr>
            <w:tcW w:w="2181" w:type="dxa"/>
            <w:tcBorders>
              <w:bottom w:val="single" w:color="000000" w:sz="12" w:space="0"/>
              <w:righ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r>
              <w:rPr>
                <w:rFonts w:hint="eastAsia" w:ascii="宋体" w:hAnsi="宋体" w:eastAsia="宋体" w:cs="宋体"/>
                <w:sz w:val="18"/>
                <w:szCs w:val="18"/>
              </w:rPr>
              <w:t>完整性</w:t>
            </w:r>
          </w:p>
        </w:tc>
      </w:tr>
    </w:tbl>
    <w:p>
      <w:pPr>
        <w:jc w:val="center"/>
        <w:rPr>
          <w:rFonts w:hint="eastAsia" w:ascii="黑体" w:hAnsi="黑体" w:eastAsia="黑体" w:cs="黑体"/>
          <w:b w:val="0"/>
          <w:bCs w:val="0"/>
          <w:sz w:val="21"/>
          <w:szCs w:val="21"/>
          <w:lang w:val="en-US" w:eastAsia="zh-CN"/>
        </w:rPr>
      </w:pPr>
    </w:p>
    <w:p>
      <w:pPr>
        <w:jc w:val="center"/>
        <w:rPr>
          <w:rFonts w:hint="eastAsia" w:ascii="黑体" w:hAnsi="黑体" w:eastAsia="黑体" w:cs="黑体"/>
          <w:b w:val="0"/>
          <w:bCs w:val="0"/>
          <w:sz w:val="21"/>
          <w:szCs w:val="21"/>
          <w:lang w:val="en-US" w:eastAsia="zh-CN"/>
        </w:rPr>
      </w:pPr>
    </w:p>
    <w:p>
      <w:pPr>
        <w:jc w:val="center"/>
      </w:pPr>
      <w:r>
        <w:rPr>
          <w:rFonts w:hint="eastAsia" w:ascii="黑体" w:hAnsi="黑体" w:eastAsia="黑体" w:cs="黑体"/>
          <w:b w:val="0"/>
          <w:bCs w:val="0"/>
          <w:sz w:val="21"/>
          <w:szCs w:val="21"/>
          <w:lang w:val="en-US" w:eastAsia="zh-CN"/>
        </w:rPr>
        <w:t>表A.1 保护核安全相关物项的消防相关系统和设备的抗冲击要求（续）</w:t>
      </w:r>
    </w:p>
    <w:tbl>
      <w:tblPr>
        <w:tblStyle w:val="34"/>
        <w:tblpPr w:leftFromText="180" w:rightFromText="180" w:vertAnchor="text" w:horzAnchor="page" w:tblpX="1493" w:tblpY="299"/>
        <w:tblOverlap w:val="never"/>
        <w:tblW w:w="922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85"/>
        <w:gridCol w:w="5055"/>
        <w:gridCol w:w="218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985" w:type="dxa"/>
            <w:tcBorders>
              <w:top w:val="single" w:color="000000" w:sz="12" w:space="0"/>
              <w:left w:val="single" w:color="000000" w:sz="12" w:space="0"/>
              <w:bottom w:val="single" w:color="000000" w:sz="12" w:space="0"/>
              <w:tl2br w:val="nil"/>
              <w:tr2bl w:val="nil"/>
            </w:tcBorders>
            <w:vAlign w:val="center"/>
          </w:tcPr>
          <w:p>
            <w:pPr>
              <w:keepNext w:val="0"/>
              <w:keepLines w:val="0"/>
              <w:suppressLineNumbers w:val="0"/>
              <w:bidi w:val="0"/>
              <w:spacing w:before="0" w:beforeLines="0" w:beforeAutospacing="0" w:after="0" w:afterAutospacing="0"/>
              <w:ind w:left="0" w:leftChars="0" w:right="0" w:rightChars="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消防相关系统</w:t>
            </w:r>
          </w:p>
        </w:tc>
        <w:tc>
          <w:tcPr>
            <w:tcW w:w="5055" w:type="dxa"/>
            <w:tcBorders>
              <w:top w:val="single" w:color="000000" w:sz="12" w:space="0"/>
              <w:bottom w:val="single" w:color="000000" w:sz="12" w:space="0"/>
              <w:tl2br w:val="nil"/>
              <w:tr2bl w:val="nil"/>
            </w:tcBorders>
            <w:vAlign w:val="center"/>
          </w:tcPr>
          <w:p>
            <w:pPr>
              <w:keepNext w:val="0"/>
              <w:keepLines w:val="0"/>
              <w:suppressLineNumbers w:val="0"/>
              <w:bidi w:val="0"/>
              <w:spacing w:before="0" w:beforeAutospacing="0" w:after="0" w:afterAutospacing="0"/>
              <w:ind w:left="0" w:leftChars="0" w:right="0" w:rightChars="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设备</w:t>
            </w:r>
          </w:p>
        </w:tc>
        <w:tc>
          <w:tcPr>
            <w:tcW w:w="2181" w:type="dxa"/>
            <w:tcBorders>
              <w:top w:val="single" w:color="000000" w:sz="12" w:space="0"/>
              <w:bottom w:val="single" w:color="000000" w:sz="12" w:space="0"/>
              <w:right w:val="single" w:color="000000" w:sz="12" w:space="0"/>
              <w:tl2br w:val="nil"/>
              <w:tr2bl w:val="nil"/>
            </w:tcBorders>
            <w:vAlign w:val="center"/>
          </w:tcPr>
          <w:p>
            <w:pPr>
              <w:keepNext w:val="0"/>
              <w:keepLines w:val="0"/>
              <w:suppressLineNumbers w:val="0"/>
              <w:bidi w:val="0"/>
              <w:spacing w:before="0" w:beforeAutospacing="0" w:after="0" w:afterAutospacing="0"/>
              <w:ind w:left="0" w:leftChars="0" w:right="0" w:rightChars="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抗</w:t>
            </w:r>
            <w:r>
              <w:rPr>
                <w:rFonts w:hint="eastAsia" w:ascii="宋体" w:hAnsi="宋体" w:eastAsia="宋体" w:cs="宋体"/>
                <w:sz w:val="18"/>
                <w:szCs w:val="18"/>
                <w:lang w:val="en-US" w:eastAsia="zh-CN"/>
              </w:rPr>
              <w:t>冲击</w:t>
            </w:r>
            <w:r>
              <w:rPr>
                <w:rFonts w:hint="eastAsia" w:ascii="宋体" w:hAnsi="宋体" w:eastAsia="宋体" w:cs="宋体"/>
                <w:sz w:val="18"/>
                <w:szCs w:val="18"/>
              </w:rPr>
              <w:t>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985" w:type="dxa"/>
            <w:vMerge w:val="restart"/>
            <w:tcBorders>
              <w:top w:val="single" w:color="000000" w:sz="12" w:space="0"/>
              <w:lef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lang w:val="eu-ES" w:eastAsia="en-US"/>
              </w:rPr>
            </w:pPr>
            <w:r>
              <w:rPr>
                <w:rFonts w:hint="eastAsia" w:ascii="宋体" w:hAnsi="宋体" w:eastAsia="宋体" w:cs="宋体"/>
                <w:sz w:val="18"/>
                <w:szCs w:val="18"/>
              </w:rPr>
              <w:t>防火隔离部件</w:t>
            </w:r>
          </w:p>
        </w:tc>
        <w:tc>
          <w:tcPr>
            <w:tcW w:w="5055" w:type="dxa"/>
            <w:tcBorders>
              <w:top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lang w:val="eu-ES" w:eastAsia="en-US"/>
              </w:rPr>
            </w:pPr>
            <w:r>
              <w:rPr>
                <w:rFonts w:hint="eastAsia" w:ascii="宋体" w:hAnsi="宋体" w:eastAsia="宋体" w:cs="宋体"/>
                <w:sz w:val="18"/>
                <w:szCs w:val="18"/>
              </w:rPr>
              <w:t>防火</w:t>
            </w:r>
            <w:r>
              <w:rPr>
                <w:rFonts w:hint="eastAsia" w:ascii="宋体" w:hAnsi="宋体" w:eastAsia="宋体" w:cs="宋体"/>
                <w:sz w:val="18"/>
                <w:szCs w:val="18"/>
                <w:lang w:val="en-US" w:eastAsia="zh-CN"/>
              </w:rPr>
              <w:t>边界所在的舱壁</w:t>
            </w:r>
            <w:r>
              <w:rPr>
                <w:rFonts w:hint="eastAsia" w:ascii="宋体" w:hAnsi="宋体" w:eastAsia="宋体" w:cs="宋体"/>
                <w:sz w:val="18"/>
                <w:szCs w:val="18"/>
              </w:rPr>
              <w:t>、楼板</w:t>
            </w:r>
          </w:p>
        </w:tc>
        <w:tc>
          <w:tcPr>
            <w:tcW w:w="2181" w:type="dxa"/>
            <w:tcBorders>
              <w:top w:val="single" w:color="000000" w:sz="12" w:space="0"/>
              <w:righ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lang w:val="eu-ES" w:eastAsia="en-US"/>
              </w:rPr>
            </w:pPr>
            <w:r>
              <w:rPr>
                <w:rFonts w:hint="eastAsia" w:ascii="宋体" w:hAnsi="宋体" w:eastAsia="宋体" w:cs="宋体"/>
                <w:sz w:val="18"/>
                <w:szCs w:val="18"/>
              </w:rPr>
              <w:t>完整性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985" w:type="dxa"/>
            <w:vMerge w:val="continue"/>
            <w:tcBorders>
              <w:lef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p>
        </w:tc>
        <w:tc>
          <w:tcPr>
            <w:tcW w:w="5055" w:type="dxa"/>
            <w:tcBorders>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lang w:val="eu-ES" w:eastAsia="en-US"/>
              </w:rPr>
            </w:pPr>
            <w:r>
              <w:rPr>
                <w:rFonts w:hint="eastAsia" w:ascii="宋体" w:hAnsi="宋体" w:eastAsia="宋体" w:cs="宋体"/>
                <w:sz w:val="18"/>
                <w:szCs w:val="18"/>
              </w:rPr>
              <w:t>防火门</w:t>
            </w:r>
          </w:p>
        </w:tc>
        <w:tc>
          <w:tcPr>
            <w:tcW w:w="2181" w:type="dxa"/>
            <w:tcBorders>
              <w:righ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lang w:val="eu-ES" w:eastAsia="en-US"/>
              </w:rPr>
            </w:pPr>
            <w:r>
              <w:rPr>
                <w:rFonts w:hint="eastAsia" w:ascii="宋体" w:hAnsi="宋体" w:eastAsia="宋体" w:cs="宋体"/>
                <w:sz w:val="18"/>
                <w:szCs w:val="18"/>
              </w:rPr>
              <w:t>完整性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985" w:type="dxa"/>
            <w:vMerge w:val="continue"/>
            <w:tcBorders>
              <w:lef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p>
        </w:tc>
        <w:tc>
          <w:tcPr>
            <w:tcW w:w="5055" w:type="dxa"/>
            <w:tcBorders>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lang w:val="eu-ES" w:eastAsia="en-US"/>
              </w:rPr>
            </w:pPr>
            <w:r>
              <w:rPr>
                <w:rFonts w:hint="eastAsia" w:ascii="宋体" w:hAnsi="宋体" w:eastAsia="宋体" w:cs="宋体"/>
                <w:sz w:val="18"/>
                <w:szCs w:val="18"/>
              </w:rPr>
              <w:t>电气和机械贯穿件</w:t>
            </w:r>
          </w:p>
        </w:tc>
        <w:tc>
          <w:tcPr>
            <w:tcW w:w="2181" w:type="dxa"/>
            <w:tcBorders>
              <w:righ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lang w:val="eu-ES" w:eastAsia="en-US"/>
              </w:rPr>
            </w:pPr>
            <w:r>
              <w:rPr>
                <w:rFonts w:hint="eastAsia" w:ascii="宋体" w:hAnsi="宋体" w:eastAsia="宋体" w:cs="宋体"/>
                <w:sz w:val="18"/>
                <w:szCs w:val="18"/>
              </w:rPr>
              <w:t>完整性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985" w:type="dxa"/>
            <w:vMerge w:val="continue"/>
            <w:tcBorders>
              <w:lef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p>
        </w:tc>
        <w:tc>
          <w:tcPr>
            <w:tcW w:w="5055" w:type="dxa"/>
            <w:tcBorders>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lang w:val="eu-ES" w:eastAsia="en-US"/>
              </w:rPr>
            </w:pPr>
            <w:r>
              <w:rPr>
                <w:rFonts w:hint="eastAsia" w:ascii="宋体" w:hAnsi="宋体" w:eastAsia="宋体" w:cs="宋体"/>
                <w:sz w:val="18"/>
                <w:szCs w:val="18"/>
              </w:rPr>
              <w:t>电缆托盘段防火包覆</w:t>
            </w:r>
          </w:p>
        </w:tc>
        <w:tc>
          <w:tcPr>
            <w:tcW w:w="2181" w:type="dxa"/>
            <w:tcBorders>
              <w:righ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lang w:val="eu-ES" w:eastAsia="en-US"/>
              </w:rPr>
            </w:pPr>
            <w:r>
              <w:rPr>
                <w:rFonts w:hint="eastAsia" w:ascii="宋体" w:hAnsi="宋体" w:eastAsia="宋体" w:cs="宋体"/>
                <w:sz w:val="18"/>
                <w:szCs w:val="18"/>
              </w:rPr>
              <w:t>完整性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985" w:type="dxa"/>
            <w:vMerge w:val="continue"/>
            <w:tcBorders>
              <w:lef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rPr>
            </w:pPr>
          </w:p>
        </w:tc>
        <w:tc>
          <w:tcPr>
            <w:tcW w:w="5055" w:type="dxa"/>
            <w:tcBorders>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lang w:val="eu-ES" w:eastAsia="en-US"/>
              </w:rPr>
            </w:pPr>
            <w:r>
              <w:rPr>
                <w:rFonts w:hint="eastAsia" w:ascii="宋体" w:hAnsi="宋体" w:eastAsia="宋体" w:cs="宋体"/>
                <w:sz w:val="18"/>
                <w:szCs w:val="18"/>
              </w:rPr>
              <w:t>非能动实体防火保护装置</w:t>
            </w:r>
          </w:p>
        </w:tc>
        <w:tc>
          <w:tcPr>
            <w:tcW w:w="2181" w:type="dxa"/>
            <w:tcBorders>
              <w:righ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lang w:val="eu-ES" w:eastAsia="en-US"/>
              </w:rPr>
            </w:pPr>
            <w:r>
              <w:rPr>
                <w:rFonts w:hint="eastAsia" w:ascii="宋体" w:hAnsi="宋体" w:eastAsia="宋体" w:cs="宋体"/>
                <w:sz w:val="18"/>
                <w:szCs w:val="18"/>
              </w:rPr>
              <w:t>完整性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985" w:type="dxa"/>
            <w:vMerge w:val="continue"/>
            <w:tcBorders>
              <w:lef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lang w:val="en-US" w:eastAsia="zh-CN"/>
              </w:rPr>
            </w:pPr>
          </w:p>
        </w:tc>
        <w:tc>
          <w:tcPr>
            <w:tcW w:w="5055" w:type="dxa"/>
            <w:tcBorders>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lang w:val="eu-ES" w:eastAsia="en-US"/>
              </w:rPr>
            </w:pPr>
            <w:r>
              <w:rPr>
                <w:rFonts w:hint="eastAsia" w:ascii="宋体" w:hAnsi="宋体" w:eastAsia="宋体" w:cs="宋体"/>
                <w:sz w:val="18"/>
                <w:szCs w:val="18"/>
              </w:rPr>
              <w:t>防火盖板</w:t>
            </w:r>
          </w:p>
        </w:tc>
        <w:tc>
          <w:tcPr>
            <w:tcW w:w="2181" w:type="dxa"/>
            <w:tcBorders>
              <w:right w:val="single" w:color="000000" w:sz="12" w:space="0"/>
              <w:tl2br w:val="nil"/>
              <w:tr2bl w:val="nil"/>
            </w:tcBorders>
            <w:vAlign w:val="center"/>
          </w:tcPr>
          <w:p>
            <w:pPr>
              <w:keepNext w:val="0"/>
              <w:keepLines w:val="0"/>
              <w:suppressLineNumbers w:val="0"/>
              <w:bidi w:val="0"/>
              <w:spacing w:before="0" w:beforeAutospacing="0" w:after="0" w:afterAutospacing="0"/>
              <w:ind w:left="0" w:right="0"/>
              <w:jc w:val="center"/>
              <w:rPr>
                <w:rFonts w:hint="eastAsia" w:ascii="宋体" w:hAnsi="宋体" w:eastAsia="宋体" w:cs="宋体"/>
                <w:sz w:val="18"/>
                <w:szCs w:val="18"/>
                <w:lang w:val="eu-ES" w:eastAsia="en-US"/>
              </w:rPr>
            </w:pPr>
            <w:r>
              <w:rPr>
                <w:rFonts w:hint="eastAsia" w:ascii="宋体" w:hAnsi="宋体" w:eastAsia="宋体" w:cs="宋体"/>
                <w:sz w:val="18"/>
                <w:szCs w:val="18"/>
              </w:rPr>
              <w:t>完整性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9221" w:type="dxa"/>
            <w:gridSpan w:val="3"/>
            <w:tcBorders>
              <w:left w:val="single" w:color="000000" w:sz="12" w:space="0"/>
              <w:bottom w:val="single" w:color="000000" w:sz="12" w:space="0"/>
              <w:right w:val="single" w:color="000000" w:sz="12" w:space="0"/>
              <w:tl2br w:val="nil"/>
              <w:tr2bl w:val="nil"/>
            </w:tcBorders>
            <w:vAlign w:val="center"/>
          </w:tcPr>
          <w:p>
            <w:pPr>
              <w:keepNext w:val="0"/>
              <w:keepLines w:val="0"/>
              <w:suppressLineNumbers w:val="0"/>
              <w:bidi w:val="0"/>
              <w:spacing w:before="0" w:beforeAutospacing="0" w:after="0" w:afterAutospacing="0"/>
              <w:ind w:left="0" w:right="0" w:firstLine="360" w:firstLineChars="200"/>
              <w:jc w:val="left"/>
              <w:rPr>
                <w:rFonts w:hint="eastAsia" w:ascii="宋体" w:hAnsi="宋体" w:eastAsia="宋体" w:cs="宋体"/>
                <w:sz w:val="18"/>
                <w:szCs w:val="18"/>
              </w:rPr>
            </w:pPr>
            <w:r>
              <w:rPr>
                <w:rFonts w:hint="eastAsia" w:ascii="宋体" w:hAnsi="宋体" w:eastAsia="宋体" w:cs="宋体"/>
                <w:sz w:val="18"/>
                <w:szCs w:val="18"/>
              </w:rPr>
              <w:t>注</w:t>
            </w:r>
            <w:r>
              <w:rPr>
                <w:rFonts w:hint="eastAsia" w:ascii="宋体" w:hAnsi="宋体" w:eastAsia="宋体" w:cs="宋体"/>
                <w:sz w:val="18"/>
                <w:szCs w:val="18"/>
                <w:lang w:val="en-US" w:eastAsia="zh-CN"/>
              </w:rPr>
              <w:t>1</w:t>
            </w:r>
            <w:r>
              <w:rPr>
                <w:rFonts w:hint="eastAsia" w:ascii="宋体" w:hAnsi="宋体" w:eastAsia="宋体" w:cs="宋体"/>
                <w:sz w:val="18"/>
                <w:szCs w:val="18"/>
              </w:rPr>
              <w:t>：</w:t>
            </w:r>
            <w:r>
              <w:rPr>
                <w:rFonts w:hint="eastAsia" w:ascii="宋体" w:hAnsi="宋体" w:eastAsia="宋体" w:cs="宋体"/>
                <w:sz w:val="18"/>
                <w:szCs w:val="18"/>
                <w:lang w:eastAsia="zh-CN"/>
              </w:rPr>
              <w:t>“</w:t>
            </w:r>
            <w:r>
              <w:rPr>
                <w:rFonts w:hint="eastAsia" w:ascii="宋体" w:hAnsi="宋体" w:eastAsia="宋体" w:cs="宋体"/>
                <w:sz w:val="18"/>
                <w:szCs w:val="18"/>
              </w:rPr>
              <w:t>完整性</w:t>
            </w:r>
            <w:r>
              <w:rPr>
                <w:rFonts w:hint="eastAsia" w:ascii="宋体" w:hAnsi="宋体" w:eastAsia="宋体" w:cs="宋体"/>
                <w:sz w:val="18"/>
                <w:szCs w:val="18"/>
                <w:lang w:eastAsia="zh-CN"/>
              </w:rPr>
              <w:t>”</w:t>
            </w:r>
            <w:r>
              <w:rPr>
                <w:rFonts w:hint="eastAsia" w:ascii="宋体" w:hAnsi="宋体" w:eastAsia="宋体" w:cs="宋体"/>
                <w:sz w:val="18"/>
                <w:szCs w:val="18"/>
              </w:rPr>
              <w:t>指设备不考虑变形要求，且其承压边界在经受</w:t>
            </w:r>
            <w:r>
              <w:rPr>
                <w:rFonts w:hint="eastAsia" w:ascii="宋体" w:hAnsi="宋体" w:eastAsia="宋体" w:cs="宋体"/>
                <w:sz w:val="18"/>
                <w:szCs w:val="18"/>
                <w:lang w:val="en-US" w:eastAsia="zh-CN"/>
              </w:rPr>
              <w:t>设计基准冲击</w:t>
            </w:r>
            <w:r>
              <w:rPr>
                <w:rFonts w:hint="eastAsia" w:ascii="宋体" w:hAnsi="宋体" w:eastAsia="宋体" w:cs="宋体"/>
                <w:sz w:val="18"/>
                <w:szCs w:val="18"/>
              </w:rPr>
              <w:t>情况下仍能确保密封性。</w:t>
            </w:r>
          </w:p>
          <w:p>
            <w:pPr>
              <w:keepNext w:val="0"/>
              <w:keepLines w:val="0"/>
              <w:suppressLineNumbers w:val="0"/>
              <w:bidi w:val="0"/>
              <w:spacing w:before="0" w:beforeAutospacing="0" w:after="0" w:afterAutospacing="0"/>
              <w:ind w:left="0" w:right="0" w:firstLine="360" w:firstLineChars="200"/>
              <w:jc w:val="left"/>
              <w:rPr>
                <w:rFonts w:hint="eastAsia" w:ascii="宋体" w:hAnsi="宋体" w:eastAsia="宋体" w:cs="宋体"/>
                <w:sz w:val="18"/>
                <w:szCs w:val="18"/>
              </w:rPr>
            </w:pPr>
            <w:r>
              <w:rPr>
                <w:rFonts w:hint="eastAsia" w:ascii="宋体" w:hAnsi="宋体" w:eastAsia="宋体" w:cs="宋体"/>
                <w:sz w:val="18"/>
                <w:szCs w:val="18"/>
              </w:rPr>
              <w:t>注</w:t>
            </w:r>
            <w:r>
              <w:rPr>
                <w:rFonts w:hint="eastAsia" w:ascii="宋体" w:hAnsi="宋体" w:eastAsia="宋体" w:cs="宋体"/>
                <w:sz w:val="18"/>
                <w:szCs w:val="18"/>
                <w:lang w:val="en-US" w:eastAsia="zh-CN"/>
              </w:rPr>
              <w:t>2</w:t>
            </w:r>
            <w:r>
              <w:rPr>
                <w:rFonts w:hint="eastAsia" w:ascii="宋体" w:hAnsi="宋体" w:eastAsia="宋体" w:cs="宋体"/>
                <w:sz w:val="18"/>
                <w:szCs w:val="18"/>
              </w:rPr>
              <w:t>：</w:t>
            </w:r>
            <w:r>
              <w:rPr>
                <w:rFonts w:hint="eastAsia" w:ascii="宋体" w:hAnsi="宋体" w:eastAsia="宋体" w:cs="宋体"/>
                <w:sz w:val="18"/>
                <w:szCs w:val="18"/>
                <w:lang w:eastAsia="zh-CN"/>
              </w:rPr>
              <w:t>“</w:t>
            </w:r>
            <w:r>
              <w:rPr>
                <w:rFonts w:hint="eastAsia" w:ascii="宋体" w:hAnsi="宋体" w:eastAsia="宋体" w:cs="宋体"/>
                <w:sz w:val="18"/>
                <w:szCs w:val="18"/>
              </w:rPr>
              <w:t>功能性</w:t>
            </w:r>
            <w:r>
              <w:rPr>
                <w:rFonts w:hint="eastAsia" w:ascii="宋体" w:hAnsi="宋体" w:eastAsia="宋体" w:cs="宋体"/>
                <w:sz w:val="18"/>
                <w:szCs w:val="18"/>
                <w:lang w:eastAsia="zh-CN"/>
              </w:rPr>
              <w:t>”</w:t>
            </w:r>
            <w:r>
              <w:rPr>
                <w:rFonts w:hint="eastAsia" w:ascii="宋体" w:hAnsi="宋体" w:eastAsia="宋体" w:cs="宋体"/>
                <w:sz w:val="18"/>
                <w:szCs w:val="18"/>
              </w:rPr>
              <w:t>指非能动类设备在经受</w:t>
            </w:r>
            <w:r>
              <w:rPr>
                <w:rFonts w:hint="eastAsia" w:ascii="宋体" w:hAnsi="宋体" w:eastAsia="宋体" w:cs="宋体"/>
                <w:sz w:val="18"/>
                <w:szCs w:val="18"/>
                <w:lang w:val="en-US" w:eastAsia="zh-CN"/>
              </w:rPr>
              <w:t>设计基准冲击</w:t>
            </w:r>
            <w:r>
              <w:rPr>
                <w:rFonts w:hint="eastAsia" w:ascii="宋体" w:hAnsi="宋体" w:eastAsia="宋体" w:cs="宋体"/>
                <w:sz w:val="18"/>
                <w:szCs w:val="18"/>
              </w:rPr>
              <w:t>情况下，仅会发生有限的变形，其包容和传递流体的能力不会降低至妨碍其实现相关功能。</w:t>
            </w:r>
          </w:p>
          <w:p>
            <w:pPr>
              <w:keepNext w:val="0"/>
              <w:keepLines w:val="0"/>
              <w:suppressLineNumbers w:val="0"/>
              <w:bidi w:val="0"/>
              <w:spacing w:before="0" w:beforeAutospacing="0" w:after="0" w:afterAutospacing="0"/>
              <w:ind w:left="0" w:right="0" w:firstLine="360" w:firstLineChars="200"/>
              <w:jc w:val="left"/>
              <w:rPr>
                <w:rFonts w:hint="eastAsia" w:ascii="宋体" w:hAnsi="宋体" w:eastAsia="宋体" w:cs="宋体"/>
                <w:sz w:val="18"/>
                <w:szCs w:val="18"/>
              </w:rPr>
            </w:pPr>
            <w:r>
              <w:rPr>
                <w:rFonts w:hint="eastAsia" w:ascii="宋体" w:hAnsi="宋体" w:eastAsia="宋体" w:cs="宋体"/>
                <w:sz w:val="18"/>
                <w:szCs w:val="18"/>
              </w:rPr>
              <w:t>注</w:t>
            </w:r>
            <w:r>
              <w:rPr>
                <w:rFonts w:hint="eastAsia" w:ascii="宋体" w:hAnsi="宋体" w:eastAsia="宋体" w:cs="宋体"/>
                <w:sz w:val="18"/>
                <w:szCs w:val="18"/>
                <w:lang w:val="en-US" w:eastAsia="zh-CN"/>
              </w:rPr>
              <w:t>3</w:t>
            </w:r>
            <w:r>
              <w:rPr>
                <w:rFonts w:hint="eastAsia" w:ascii="宋体" w:hAnsi="宋体" w:eastAsia="宋体" w:cs="宋体"/>
                <w:sz w:val="18"/>
                <w:szCs w:val="18"/>
              </w:rPr>
              <w:t>：</w:t>
            </w:r>
            <w:r>
              <w:rPr>
                <w:rFonts w:hint="eastAsia" w:ascii="宋体" w:hAnsi="宋体" w:eastAsia="宋体" w:cs="宋体"/>
                <w:sz w:val="18"/>
                <w:szCs w:val="18"/>
                <w:lang w:eastAsia="zh-CN"/>
              </w:rPr>
              <w:t>“</w:t>
            </w:r>
            <w:r>
              <w:rPr>
                <w:rFonts w:hint="eastAsia" w:ascii="宋体" w:hAnsi="宋体" w:eastAsia="宋体" w:cs="宋体"/>
                <w:sz w:val="18"/>
                <w:szCs w:val="18"/>
              </w:rPr>
              <w:t>运行性</w:t>
            </w:r>
            <w:r>
              <w:rPr>
                <w:rFonts w:hint="eastAsia" w:ascii="宋体" w:hAnsi="宋体" w:eastAsia="宋体" w:cs="宋体"/>
                <w:sz w:val="18"/>
                <w:szCs w:val="18"/>
                <w:lang w:eastAsia="zh-CN"/>
              </w:rPr>
              <w:t>”</w:t>
            </w:r>
            <w:r>
              <w:rPr>
                <w:rFonts w:hint="eastAsia" w:ascii="宋体" w:hAnsi="宋体" w:eastAsia="宋体" w:cs="宋体"/>
                <w:sz w:val="18"/>
                <w:szCs w:val="18"/>
              </w:rPr>
              <w:t>指设备中的能动部件在经</w:t>
            </w:r>
            <w:r>
              <w:rPr>
                <w:rFonts w:hint="eastAsia" w:ascii="宋体" w:hAnsi="宋体" w:eastAsia="宋体" w:cs="宋体"/>
                <w:sz w:val="18"/>
                <w:szCs w:val="18"/>
                <w:lang w:val="en-US" w:eastAsia="zh-CN"/>
              </w:rPr>
              <w:t>设计基准冲击</w:t>
            </w:r>
            <w:r>
              <w:rPr>
                <w:rFonts w:hint="eastAsia" w:ascii="宋体" w:hAnsi="宋体" w:eastAsia="宋体" w:cs="宋体"/>
                <w:sz w:val="18"/>
                <w:szCs w:val="18"/>
              </w:rPr>
              <w:t>情况下仍能保证其功能。</w:t>
            </w:r>
          </w:p>
        </w:tc>
      </w:tr>
    </w:tbl>
    <w:p/>
    <w:p>
      <w:pPr>
        <w:rPr>
          <w:rFonts w:hint="default"/>
          <w:b/>
          <w:bCs/>
          <w:sz w:val="24"/>
          <w:szCs w:val="24"/>
          <w:lang w:val="en-US" w:eastAsia="zh-CN"/>
        </w:rPr>
      </w:pPr>
      <w:r>
        <w:rPr>
          <w:rFonts w:hint="default"/>
          <w:b/>
          <w:bCs/>
          <w:sz w:val="24"/>
          <w:szCs w:val="24"/>
          <w:lang w:val="en-US" w:eastAsia="zh-CN"/>
        </w:rPr>
        <w:br w:type="page"/>
      </w:r>
    </w:p>
    <w:p>
      <w:pPr>
        <w:jc w:val="center"/>
        <w:outlineLvl w:val="0"/>
        <w:rPr>
          <w:rFonts w:hint="eastAsia" w:ascii="黑体" w:hAnsi="黑体" w:eastAsia="黑体" w:cs="黑体"/>
          <w:b w:val="0"/>
          <w:bCs w:val="0"/>
          <w:kern w:val="2"/>
          <w:sz w:val="21"/>
          <w:szCs w:val="21"/>
          <w:lang w:val="en-US" w:eastAsia="zh-CN"/>
        </w:rPr>
      </w:pPr>
      <w:r>
        <w:rPr>
          <w:rFonts w:hint="eastAsia" w:ascii="黑体" w:hAnsi="黑体" w:eastAsia="黑体" w:cs="黑体"/>
          <w:b w:val="0"/>
          <w:bCs w:val="0"/>
          <w:kern w:val="2"/>
          <w:sz w:val="21"/>
          <w:szCs w:val="21"/>
          <w:lang w:val="en-US" w:eastAsia="zh-CN"/>
        </w:rPr>
        <w:t>附录B</w:t>
      </w:r>
    </w:p>
    <w:p>
      <w:pPr>
        <w:jc w:val="center"/>
        <w:rPr>
          <w:rFonts w:hint="eastAsia" w:ascii="黑体" w:eastAsia="黑体"/>
          <w:b w:val="0"/>
          <w:bCs w:val="0"/>
          <w:kern w:val="0"/>
          <w:sz w:val="21"/>
          <w:szCs w:val="20"/>
          <w:lang w:val="en-US" w:eastAsia="zh-CN"/>
        </w:rPr>
      </w:pPr>
      <w:r>
        <w:rPr>
          <w:rFonts w:hint="eastAsia" w:ascii="黑体" w:hAnsi="Times New Roman" w:eastAsia="黑体" w:cs="Times New Roman"/>
          <w:b w:val="0"/>
          <w:bCs w:val="0"/>
          <w:kern w:val="0"/>
          <w:sz w:val="21"/>
          <w:szCs w:val="20"/>
          <w:lang w:val="en-US" w:eastAsia="zh-CN"/>
        </w:rPr>
        <w:t>（规范性）</w:t>
      </w:r>
    </w:p>
    <w:p>
      <w:pPr>
        <w:jc w:val="center"/>
        <w:rPr>
          <w:rFonts w:hint="eastAsia" w:ascii="黑体" w:eastAsia="黑体"/>
          <w:b w:val="0"/>
          <w:bCs w:val="0"/>
          <w:kern w:val="0"/>
          <w:sz w:val="21"/>
          <w:szCs w:val="20"/>
          <w:lang w:val="en-US" w:eastAsia="zh-CN"/>
        </w:rPr>
      </w:pPr>
      <w:r>
        <w:rPr>
          <w:rFonts w:hint="eastAsia" w:ascii="黑体" w:eastAsia="黑体"/>
          <w:b w:val="0"/>
          <w:bCs w:val="0"/>
          <w:kern w:val="0"/>
          <w:sz w:val="21"/>
          <w:szCs w:val="20"/>
          <w:lang w:val="en-US" w:eastAsia="zh-CN"/>
        </w:rPr>
        <w:t>调试及定期试验</w:t>
      </w:r>
    </w:p>
    <w:p>
      <w:pPr>
        <w:jc w:val="center"/>
        <w:rPr>
          <w:rFonts w:hint="eastAsia" w:ascii="黑体" w:eastAsia="黑体"/>
          <w:b w:val="0"/>
          <w:bCs w:val="0"/>
          <w:kern w:val="0"/>
          <w:sz w:val="21"/>
          <w:szCs w:val="20"/>
          <w:lang w:val="en-US" w:eastAsia="zh-CN"/>
        </w:rPr>
      </w:pPr>
    </w:p>
    <w:p>
      <w:pPr>
        <w:jc w:val="left"/>
        <w:rPr>
          <w:rFonts w:hint="default"/>
          <w:b w:val="0"/>
          <w:bCs w:val="0"/>
          <w:sz w:val="21"/>
          <w:szCs w:val="21"/>
          <w:lang w:val="en-US" w:eastAsia="zh-CN"/>
        </w:rPr>
      </w:pPr>
      <w:r>
        <w:rPr>
          <w:rFonts w:hint="eastAsia" w:ascii="黑体" w:hAnsi="黑体" w:eastAsia="黑体" w:cs="黑体"/>
          <w:b w:val="0"/>
          <w:bCs w:val="0"/>
          <w:sz w:val="21"/>
          <w:szCs w:val="21"/>
          <w:lang w:val="en-US" w:eastAsia="zh-CN"/>
        </w:rPr>
        <w:t>B.1</w:t>
      </w:r>
      <w:r>
        <w:rPr>
          <w:rFonts w:hint="default"/>
          <w:b w:val="0"/>
          <w:bCs w:val="0"/>
          <w:sz w:val="21"/>
          <w:szCs w:val="21"/>
          <w:lang w:val="en-US" w:eastAsia="zh-CN"/>
        </w:rPr>
        <w:t xml:space="preserve"> 调试试验</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default"/>
          <w:b w:val="0"/>
          <w:bCs w:val="0"/>
          <w:sz w:val="21"/>
          <w:szCs w:val="21"/>
          <w:lang w:val="en-US" w:eastAsia="zh-CN"/>
        </w:rPr>
      </w:pPr>
      <w:r>
        <w:rPr>
          <w:rFonts w:hint="default"/>
          <w:b w:val="0"/>
          <w:bCs w:val="0"/>
          <w:sz w:val="21"/>
          <w:szCs w:val="21"/>
          <w:lang w:val="en-US" w:eastAsia="zh-CN"/>
        </w:rPr>
        <w:t>为了验证消防相关系统的有效性及确保各种消防设备正确启动运行，在</w:t>
      </w:r>
      <w:r>
        <w:rPr>
          <w:rFonts w:hint="eastAsia"/>
          <w:b w:val="0"/>
          <w:bCs w:val="0"/>
          <w:sz w:val="21"/>
          <w:szCs w:val="21"/>
          <w:lang w:val="en-US" w:eastAsia="zh-CN"/>
        </w:rPr>
        <w:t>海洋核动力平台</w:t>
      </w:r>
      <w:r>
        <w:rPr>
          <w:rFonts w:hint="default"/>
          <w:b w:val="0"/>
          <w:bCs w:val="0"/>
          <w:sz w:val="21"/>
          <w:szCs w:val="21"/>
          <w:lang w:val="en-US" w:eastAsia="zh-CN"/>
        </w:rPr>
        <w:t>调试阶段，应根据下述文件开展调试试验：</w:t>
      </w:r>
    </w:p>
    <w:p>
      <w:pPr>
        <w:keepNext w:val="0"/>
        <w:keepLines w:val="0"/>
        <w:pageBreakBefore w:val="0"/>
        <w:widowControl w:val="0"/>
        <w:numPr>
          <w:ilvl w:val="0"/>
          <w:numId w:val="30"/>
        </w:numPr>
        <w:kinsoku/>
        <w:wordWrap/>
        <w:overflowPunct/>
        <w:topLinePunct w:val="0"/>
        <w:autoSpaceDE/>
        <w:autoSpaceDN/>
        <w:bidi w:val="0"/>
        <w:adjustRightInd/>
        <w:snapToGrid/>
        <w:spacing w:line="240" w:lineRule="auto"/>
        <w:ind w:firstLine="420" w:firstLineChars="200"/>
        <w:jc w:val="left"/>
        <w:textAlignment w:val="auto"/>
        <w:rPr>
          <w:rFonts w:hint="default"/>
          <w:b w:val="0"/>
          <w:bCs w:val="0"/>
          <w:sz w:val="21"/>
          <w:szCs w:val="21"/>
          <w:lang w:val="en-US" w:eastAsia="zh-CN"/>
        </w:rPr>
      </w:pPr>
      <w:r>
        <w:rPr>
          <w:rFonts w:hint="default"/>
          <w:b w:val="0"/>
          <w:bCs w:val="0"/>
          <w:sz w:val="21"/>
          <w:szCs w:val="21"/>
          <w:lang w:val="en-US" w:eastAsia="zh-CN"/>
        </w:rPr>
        <w:t>调试大纲，主要明确试验的目的、内容及试验项目的顺序；</w:t>
      </w:r>
    </w:p>
    <w:p>
      <w:pPr>
        <w:keepNext w:val="0"/>
        <w:keepLines w:val="0"/>
        <w:pageBreakBefore w:val="0"/>
        <w:widowControl w:val="0"/>
        <w:numPr>
          <w:ilvl w:val="0"/>
          <w:numId w:val="30"/>
        </w:numPr>
        <w:kinsoku/>
        <w:wordWrap/>
        <w:overflowPunct/>
        <w:topLinePunct w:val="0"/>
        <w:autoSpaceDE/>
        <w:autoSpaceDN/>
        <w:bidi w:val="0"/>
        <w:adjustRightInd/>
        <w:snapToGrid/>
        <w:spacing w:line="240" w:lineRule="auto"/>
        <w:ind w:firstLine="420" w:firstLineChars="200"/>
        <w:jc w:val="left"/>
        <w:textAlignment w:val="auto"/>
        <w:rPr>
          <w:rFonts w:hint="default"/>
          <w:b w:val="0"/>
          <w:bCs w:val="0"/>
          <w:sz w:val="21"/>
          <w:szCs w:val="21"/>
          <w:lang w:val="en-US" w:eastAsia="zh-CN"/>
        </w:rPr>
      </w:pPr>
      <w:r>
        <w:rPr>
          <w:rFonts w:hint="default"/>
          <w:b w:val="0"/>
          <w:bCs w:val="0"/>
          <w:sz w:val="21"/>
          <w:szCs w:val="21"/>
          <w:lang w:val="en-US" w:eastAsia="zh-CN"/>
        </w:rPr>
        <w:t>调试程序，主要包括如下内容：</w:t>
      </w:r>
    </w:p>
    <w:p>
      <w:pPr>
        <w:pStyle w:val="25"/>
        <w:keepNext w:val="0"/>
        <w:keepLines w:val="0"/>
        <w:pageBreakBefore w:val="0"/>
        <w:widowControl/>
        <w:numPr>
          <w:ilvl w:val="0"/>
          <w:numId w:val="18"/>
        </w:numPr>
        <w:tabs>
          <w:tab w:val="clear" w:pos="0"/>
        </w:tabs>
        <w:kinsoku/>
        <w:wordWrap/>
        <w:overflowPunct/>
        <w:topLinePunct w:val="0"/>
        <w:autoSpaceDE w:val="0"/>
        <w:autoSpaceDN w:val="0"/>
        <w:bidi w:val="0"/>
        <w:adjustRightInd/>
        <w:snapToGrid/>
        <w:spacing w:line="240" w:lineRule="auto"/>
        <w:ind w:left="840" w:hanging="420" w:firstLineChars="0"/>
        <w:jc w:val="left"/>
        <w:textAlignment w:val="auto"/>
        <w:rPr>
          <w:rFonts w:hint="default" w:ascii="Times New Roman"/>
          <w:b w:val="0"/>
          <w:bCs w:val="0"/>
          <w:sz w:val="21"/>
          <w:szCs w:val="20"/>
          <w:lang w:val="en-US" w:eastAsia="zh-CN"/>
        </w:rPr>
      </w:pPr>
      <w:r>
        <w:rPr>
          <w:rFonts w:hint="default" w:ascii="Times New Roman"/>
          <w:b w:val="0"/>
          <w:bCs w:val="0"/>
          <w:sz w:val="21"/>
          <w:szCs w:val="20"/>
          <w:lang w:val="en-US" w:eastAsia="zh-CN"/>
        </w:rPr>
        <w:t>部分调试试验项目开展之前，应根据系统手册和相关的设备标准指南进行初步检查的要求；</w:t>
      </w:r>
    </w:p>
    <w:p>
      <w:pPr>
        <w:pStyle w:val="25"/>
        <w:keepNext w:val="0"/>
        <w:keepLines w:val="0"/>
        <w:pageBreakBefore w:val="0"/>
        <w:widowControl/>
        <w:numPr>
          <w:ilvl w:val="0"/>
          <w:numId w:val="18"/>
        </w:numPr>
        <w:tabs>
          <w:tab w:val="clear" w:pos="0"/>
        </w:tabs>
        <w:kinsoku/>
        <w:wordWrap/>
        <w:overflowPunct/>
        <w:topLinePunct w:val="0"/>
        <w:autoSpaceDE w:val="0"/>
        <w:autoSpaceDN w:val="0"/>
        <w:bidi w:val="0"/>
        <w:adjustRightInd/>
        <w:snapToGrid/>
        <w:spacing w:line="240" w:lineRule="auto"/>
        <w:ind w:left="840" w:hanging="420" w:firstLineChars="0"/>
        <w:jc w:val="left"/>
        <w:textAlignment w:val="auto"/>
        <w:rPr>
          <w:rFonts w:hint="default" w:ascii="Times New Roman"/>
          <w:b w:val="0"/>
          <w:bCs w:val="0"/>
          <w:sz w:val="21"/>
          <w:szCs w:val="20"/>
          <w:lang w:val="en-US" w:eastAsia="zh-CN"/>
        </w:rPr>
      </w:pPr>
      <w:r>
        <w:rPr>
          <w:rFonts w:hint="default" w:ascii="Times New Roman"/>
          <w:b w:val="0"/>
          <w:bCs w:val="0"/>
          <w:sz w:val="21"/>
          <w:szCs w:val="20"/>
          <w:lang w:val="en-US" w:eastAsia="zh-CN"/>
        </w:rPr>
        <w:t>对系统有效性进行检查试验的要求；</w:t>
      </w:r>
    </w:p>
    <w:p>
      <w:pPr>
        <w:pStyle w:val="25"/>
        <w:keepNext w:val="0"/>
        <w:keepLines w:val="0"/>
        <w:pageBreakBefore w:val="0"/>
        <w:widowControl/>
        <w:numPr>
          <w:ilvl w:val="0"/>
          <w:numId w:val="18"/>
        </w:numPr>
        <w:tabs>
          <w:tab w:val="clear" w:pos="0"/>
        </w:tabs>
        <w:kinsoku/>
        <w:wordWrap/>
        <w:overflowPunct/>
        <w:topLinePunct w:val="0"/>
        <w:autoSpaceDE w:val="0"/>
        <w:autoSpaceDN w:val="0"/>
        <w:bidi w:val="0"/>
        <w:adjustRightInd/>
        <w:snapToGrid/>
        <w:spacing w:line="240" w:lineRule="auto"/>
        <w:ind w:left="840" w:hanging="420" w:firstLineChars="0"/>
        <w:jc w:val="left"/>
        <w:textAlignment w:val="auto"/>
        <w:rPr>
          <w:rFonts w:hint="default" w:ascii="Times New Roman"/>
          <w:b w:val="0"/>
          <w:bCs w:val="0"/>
          <w:sz w:val="21"/>
          <w:szCs w:val="20"/>
          <w:lang w:val="en-US" w:eastAsia="zh-CN"/>
        </w:rPr>
      </w:pPr>
      <w:r>
        <w:rPr>
          <w:rFonts w:hint="default" w:ascii="Times New Roman"/>
          <w:b w:val="0"/>
          <w:bCs w:val="0"/>
          <w:sz w:val="21"/>
          <w:szCs w:val="20"/>
          <w:lang w:val="en-US" w:eastAsia="zh-CN"/>
        </w:rPr>
        <w:t>试验结果：记录调试程序中规定的各项试验结果并形成调试报告，将试验结果与设计预定值进行对比，以评估调试试验的有效性。</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b/>
          <w:bCs/>
          <w:sz w:val="21"/>
          <w:szCs w:val="21"/>
          <w:lang w:val="en-US" w:eastAsia="zh-CN"/>
        </w:rPr>
      </w:pPr>
      <w:r>
        <w:rPr>
          <w:rFonts w:hint="eastAsia" w:ascii="黑体" w:hAnsi="黑体" w:eastAsia="黑体" w:cs="黑体"/>
          <w:b w:val="0"/>
          <w:bCs w:val="0"/>
          <w:sz w:val="21"/>
          <w:szCs w:val="21"/>
          <w:lang w:val="en-US" w:eastAsia="zh-CN"/>
        </w:rPr>
        <w:t>B.2</w:t>
      </w:r>
      <w:r>
        <w:rPr>
          <w:rFonts w:hint="default" w:ascii="黑体" w:hAnsi="黑体" w:eastAsia="黑体" w:cs="黑体"/>
          <w:b w:val="0"/>
          <w:bCs w:val="0"/>
          <w:sz w:val="21"/>
          <w:szCs w:val="21"/>
          <w:lang w:val="en-US" w:eastAsia="zh-CN"/>
        </w:rPr>
        <w:t xml:space="preserve"> 定期试验</w:t>
      </w:r>
      <w:r>
        <w:rPr>
          <w:rFonts w:hint="default" w:ascii="Times New Roman" w:hAnsi="Times New Roman" w:eastAsia="宋体"/>
          <w:b/>
          <w:bCs/>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黑体" w:hAnsi="黑体" w:eastAsia="黑体" w:cs="黑体"/>
          <w:b w:val="0"/>
          <w:bCs w:val="0"/>
          <w:sz w:val="21"/>
          <w:szCs w:val="21"/>
          <w:lang w:val="en-US" w:eastAsia="zh-CN"/>
        </w:rPr>
      </w:pPr>
      <w:r>
        <w:rPr>
          <w:rFonts w:hint="default" w:ascii="黑体" w:hAnsi="黑体" w:eastAsia="黑体" w:cs="黑体"/>
          <w:b w:val="0"/>
          <w:bCs w:val="0"/>
          <w:sz w:val="21"/>
          <w:szCs w:val="21"/>
          <w:lang w:val="en-US" w:eastAsia="zh-CN"/>
        </w:rPr>
        <w:t>B.2.1 通则</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default"/>
          <w:b w:val="0"/>
          <w:bCs w:val="0"/>
          <w:sz w:val="21"/>
          <w:szCs w:val="21"/>
          <w:lang w:val="en-US" w:eastAsia="zh-CN"/>
        </w:rPr>
      </w:pPr>
      <w:r>
        <w:rPr>
          <w:rFonts w:hint="default"/>
          <w:b w:val="0"/>
          <w:bCs w:val="0"/>
          <w:sz w:val="21"/>
          <w:szCs w:val="21"/>
          <w:lang w:val="en-US" w:eastAsia="zh-CN"/>
        </w:rPr>
        <w:t>在</w:t>
      </w:r>
      <w:r>
        <w:rPr>
          <w:rFonts w:hint="eastAsia"/>
          <w:b w:val="0"/>
          <w:bCs w:val="0"/>
          <w:sz w:val="21"/>
          <w:szCs w:val="21"/>
          <w:lang w:val="en-US" w:eastAsia="zh-CN"/>
        </w:rPr>
        <w:t>海洋核动力平台</w:t>
      </w:r>
      <w:r>
        <w:rPr>
          <w:rFonts w:hint="default"/>
          <w:b w:val="0"/>
          <w:bCs w:val="0"/>
          <w:sz w:val="21"/>
          <w:szCs w:val="21"/>
          <w:lang w:val="en-US" w:eastAsia="zh-CN"/>
        </w:rPr>
        <w:t>运行的整个寿期，应定期针对消防相关系统开展试验和检查，以验证运行期间消防相关系统的有效性和完整性。</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default"/>
          <w:b w:val="0"/>
          <w:bCs w:val="0"/>
          <w:sz w:val="21"/>
          <w:szCs w:val="21"/>
          <w:lang w:val="en-US" w:eastAsia="zh-CN"/>
        </w:rPr>
      </w:pPr>
      <w:r>
        <w:rPr>
          <w:rFonts w:hint="default"/>
          <w:b w:val="0"/>
          <w:bCs w:val="0"/>
          <w:sz w:val="21"/>
          <w:szCs w:val="21"/>
          <w:lang w:val="en-US" w:eastAsia="zh-CN"/>
        </w:rPr>
        <w:t>定期试验的开展，不应影响机组安全运行。</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黑体" w:hAnsi="黑体" w:eastAsia="黑体" w:cs="黑体"/>
          <w:b w:val="0"/>
          <w:bCs w:val="0"/>
          <w:sz w:val="21"/>
          <w:szCs w:val="21"/>
          <w:lang w:val="en-US" w:eastAsia="zh-CN"/>
        </w:rPr>
      </w:pPr>
      <w:r>
        <w:rPr>
          <w:rFonts w:hint="default" w:ascii="黑体" w:hAnsi="黑体" w:eastAsia="黑体" w:cs="黑体"/>
          <w:b w:val="0"/>
          <w:bCs w:val="0"/>
          <w:sz w:val="21"/>
          <w:szCs w:val="21"/>
          <w:lang w:val="en-US" w:eastAsia="zh-CN"/>
        </w:rPr>
        <w:t>B.2.2 基本要求</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黑体" w:hAnsi="黑体" w:eastAsia="黑体" w:cs="黑体"/>
          <w:b w:val="0"/>
          <w:bCs w:val="0"/>
          <w:sz w:val="21"/>
          <w:szCs w:val="21"/>
          <w:lang w:val="en-US" w:eastAsia="zh-CN"/>
        </w:rPr>
      </w:pPr>
      <w:r>
        <w:rPr>
          <w:rFonts w:hint="default" w:ascii="黑体" w:hAnsi="黑体" w:eastAsia="黑体" w:cs="黑体"/>
          <w:b w:val="0"/>
          <w:bCs w:val="0"/>
          <w:sz w:val="21"/>
          <w:szCs w:val="21"/>
          <w:lang w:val="en-US" w:eastAsia="zh-CN"/>
        </w:rPr>
        <w:t>B.2.2.1 试验项目</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default"/>
          <w:b w:val="0"/>
          <w:bCs w:val="0"/>
          <w:sz w:val="21"/>
          <w:szCs w:val="21"/>
          <w:lang w:val="en-US" w:eastAsia="zh-CN"/>
        </w:rPr>
      </w:pPr>
      <w:r>
        <w:rPr>
          <w:rFonts w:hint="default"/>
          <w:b w:val="0"/>
          <w:bCs w:val="0"/>
          <w:sz w:val="21"/>
          <w:szCs w:val="21"/>
          <w:lang w:val="en-US" w:eastAsia="zh-CN"/>
        </w:rPr>
        <w:t>定期试验包括功能性试验和外观检查。</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default"/>
          <w:b w:val="0"/>
          <w:bCs w:val="0"/>
          <w:sz w:val="21"/>
          <w:szCs w:val="21"/>
          <w:lang w:val="en-US" w:eastAsia="zh-CN"/>
        </w:rPr>
      </w:pPr>
      <w:r>
        <w:rPr>
          <w:rFonts w:hint="default"/>
          <w:b w:val="0"/>
          <w:bCs w:val="0"/>
          <w:sz w:val="21"/>
          <w:szCs w:val="21"/>
          <w:lang w:val="en-US" w:eastAsia="zh-CN"/>
        </w:rPr>
        <w:t>应根据定期试验监督要求及大纲确定试验项目以及要求遵守的准则，并制定定期试验规程。</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黑体" w:hAnsi="黑体" w:eastAsia="黑体" w:cs="黑体"/>
          <w:b w:val="0"/>
          <w:bCs w:val="0"/>
          <w:sz w:val="21"/>
          <w:szCs w:val="21"/>
          <w:lang w:val="en-US" w:eastAsia="zh-CN"/>
        </w:rPr>
      </w:pPr>
      <w:r>
        <w:rPr>
          <w:rFonts w:hint="default" w:ascii="黑体" w:hAnsi="黑体" w:eastAsia="黑体" w:cs="黑体"/>
          <w:b w:val="0"/>
          <w:bCs w:val="0"/>
          <w:sz w:val="21"/>
          <w:szCs w:val="21"/>
          <w:lang w:val="en-US" w:eastAsia="zh-CN"/>
        </w:rPr>
        <w:t>B.2.2.2 定期试验文件编制准则</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default"/>
          <w:b w:val="0"/>
          <w:bCs w:val="0"/>
          <w:sz w:val="21"/>
          <w:szCs w:val="21"/>
          <w:lang w:val="en-US" w:eastAsia="zh-CN"/>
        </w:rPr>
      </w:pPr>
      <w:r>
        <w:rPr>
          <w:rFonts w:hint="default"/>
          <w:b w:val="0"/>
          <w:bCs w:val="0"/>
          <w:sz w:val="21"/>
          <w:szCs w:val="21"/>
          <w:lang w:val="en-US" w:eastAsia="zh-CN"/>
        </w:rPr>
        <w:t>消防相关系统应编制下述定期试验文件：</w:t>
      </w:r>
    </w:p>
    <w:p>
      <w:pPr>
        <w:pStyle w:val="25"/>
        <w:keepNext w:val="0"/>
        <w:keepLines w:val="0"/>
        <w:pageBreakBefore w:val="0"/>
        <w:widowControl/>
        <w:numPr>
          <w:ilvl w:val="0"/>
          <w:numId w:val="18"/>
        </w:numPr>
        <w:tabs>
          <w:tab w:val="clear" w:pos="0"/>
        </w:tabs>
        <w:kinsoku/>
        <w:wordWrap/>
        <w:overflowPunct/>
        <w:topLinePunct w:val="0"/>
        <w:autoSpaceDE w:val="0"/>
        <w:autoSpaceDN w:val="0"/>
        <w:bidi w:val="0"/>
        <w:adjustRightInd/>
        <w:snapToGrid/>
        <w:spacing w:line="240" w:lineRule="auto"/>
        <w:ind w:left="840" w:hanging="420" w:firstLineChars="0"/>
        <w:jc w:val="left"/>
        <w:textAlignment w:val="auto"/>
        <w:rPr>
          <w:rFonts w:hint="default" w:ascii="Times New Roman"/>
          <w:b w:val="0"/>
          <w:bCs w:val="0"/>
          <w:sz w:val="21"/>
          <w:szCs w:val="20"/>
          <w:lang w:val="en-US" w:eastAsia="zh-CN"/>
        </w:rPr>
      </w:pPr>
      <w:r>
        <w:rPr>
          <w:rFonts w:hint="default" w:ascii="Times New Roman"/>
          <w:b w:val="0"/>
          <w:bCs w:val="0"/>
          <w:sz w:val="21"/>
          <w:szCs w:val="20"/>
          <w:lang w:val="en-US" w:eastAsia="zh-CN"/>
        </w:rPr>
        <w:t>定期试验监督要求和定期试验大纲，该文件确定了在指定系统上进行试验和检查的内容以及试验和检查的周期、参数和验收准则；</w:t>
      </w:r>
    </w:p>
    <w:p>
      <w:pPr>
        <w:pStyle w:val="25"/>
        <w:keepNext w:val="0"/>
        <w:keepLines w:val="0"/>
        <w:pageBreakBefore w:val="0"/>
        <w:widowControl/>
        <w:numPr>
          <w:ilvl w:val="0"/>
          <w:numId w:val="18"/>
        </w:numPr>
        <w:tabs>
          <w:tab w:val="clear" w:pos="0"/>
        </w:tabs>
        <w:kinsoku/>
        <w:wordWrap/>
        <w:overflowPunct/>
        <w:topLinePunct w:val="0"/>
        <w:autoSpaceDE w:val="0"/>
        <w:autoSpaceDN w:val="0"/>
        <w:bidi w:val="0"/>
        <w:adjustRightInd/>
        <w:snapToGrid/>
        <w:spacing w:line="240" w:lineRule="auto"/>
        <w:ind w:left="840" w:hanging="420" w:firstLineChars="0"/>
        <w:jc w:val="left"/>
        <w:textAlignment w:val="auto"/>
        <w:rPr>
          <w:rFonts w:hint="default" w:ascii="Times New Roman"/>
          <w:b w:val="0"/>
          <w:bCs w:val="0"/>
          <w:sz w:val="21"/>
          <w:szCs w:val="20"/>
          <w:lang w:val="en-US" w:eastAsia="zh-CN"/>
        </w:rPr>
      </w:pPr>
      <w:r>
        <w:rPr>
          <w:rFonts w:hint="default" w:ascii="Times New Roman"/>
          <w:b w:val="0"/>
          <w:bCs w:val="0"/>
          <w:sz w:val="21"/>
          <w:szCs w:val="20"/>
          <w:lang w:val="en-US" w:eastAsia="zh-CN"/>
        </w:rPr>
        <w:t>试验规程文件，规定详细的试验流程，且对于每个系统应规定实施试验的条件；</w:t>
      </w:r>
    </w:p>
    <w:p>
      <w:pPr>
        <w:pStyle w:val="25"/>
        <w:keepNext w:val="0"/>
        <w:keepLines w:val="0"/>
        <w:pageBreakBefore w:val="0"/>
        <w:widowControl/>
        <w:numPr>
          <w:ilvl w:val="0"/>
          <w:numId w:val="18"/>
        </w:numPr>
        <w:tabs>
          <w:tab w:val="clear" w:pos="0"/>
        </w:tabs>
        <w:kinsoku/>
        <w:wordWrap/>
        <w:overflowPunct/>
        <w:topLinePunct w:val="0"/>
        <w:autoSpaceDE w:val="0"/>
        <w:autoSpaceDN w:val="0"/>
        <w:bidi w:val="0"/>
        <w:adjustRightInd/>
        <w:snapToGrid/>
        <w:spacing w:line="240" w:lineRule="auto"/>
        <w:ind w:left="840" w:hanging="420" w:firstLineChars="0"/>
        <w:jc w:val="left"/>
        <w:textAlignment w:val="auto"/>
        <w:rPr>
          <w:rFonts w:hint="default" w:ascii="Times New Roman"/>
          <w:b w:val="0"/>
          <w:bCs w:val="0"/>
          <w:sz w:val="21"/>
          <w:szCs w:val="20"/>
          <w:lang w:val="en-US" w:eastAsia="zh-CN"/>
        </w:rPr>
      </w:pPr>
      <w:r>
        <w:rPr>
          <w:rFonts w:hint="default" w:ascii="Times New Roman"/>
          <w:b w:val="0"/>
          <w:bCs w:val="0"/>
          <w:sz w:val="21"/>
          <w:szCs w:val="20"/>
          <w:lang w:val="en-US" w:eastAsia="zh-CN"/>
        </w:rPr>
        <w:t>试验操作单；</w:t>
      </w:r>
    </w:p>
    <w:p>
      <w:pPr>
        <w:pStyle w:val="25"/>
        <w:keepNext w:val="0"/>
        <w:keepLines w:val="0"/>
        <w:pageBreakBefore w:val="0"/>
        <w:widowControl/>
        <w:numPr>
          <w:ilvl w:val="0"/>
          <w:numId w:val="18"/>
        </w:numPr>
        <w:tabs>
          <w:tab w:val="clear" w:pos="0"/>
        </w:tabs>
        <w:kinsoku/>
        <w:wordWrap/>
        <w:overflowPunct/>
        <w:topLinePunct w:val="0"/>
        <w:autoSpaceDE w:val="0"/>
        <w:autoSpaceDN w:val="0"/>
        <w:bidi w:val="0"/>
        <w:adjustRightInd/>
        <w:snapToGrid/>
        <w:spacing w:line="240" w:lineRule="auto"/>
        <w:ind w:left="840" w:hanging="420" w:firstLineChars="0"/>
        <w:jc w:val="left"/>
        <w:textAlignment w:val="auto"/>
        <w:rPr>
          <w:rFonts w:hint="default" w:ascii="Times New Roman"/>
          <w:b w:val="0"/>
          <w:bCs w:val="0"/>
          <w:sz w:val="21"/>
          <w:szCs w:val="20"/>
          <w:lang w:val="en-US" w:eastAsia="zh-CN"/>
        </w:rPr>
      </w:pPr>
      <w:r>
        <w:rPr>
          <w:rFonts w:hint="default" w:ascii="Times New Roman"/>
          <w:b w:val="0"/>
          <w:bCs w:val="0"/>
          <w:sz w:val="21"/>
          <w:szCs w:val="20"/>
          <w:lang w:val="en-US" w:eastAsia="zh-CN"/>
        </w:rPr>
        <w:t>试验报告。</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黑体" w:hAnsi="黑体" w:eastAsia="黑体" w:cs="黑体"/>
          <w:b w:val="0"/>
          <w:bCs w:val="0"/>
          <w:sz w:val="21"/>
          <w:szCs w:val="21"/>
          <w:lang w:val="en-US" w:eastAsia="zh-CN"/>
        </w:rPr>
      </w:pPr>
      <w:r>
        <w:rPr>
          <w:rFonts w:hint="default" w:ascii="黑体" w:hAnsi="黑体" w:eastAsia="黑体" w:cs="黑体"/>
          <w:b w:val="0"/>
          <w:bCs w:val="0"/>
          <w:sz w:val="21"/>
          <w:szCs w:val="21"/>
          <w:lang w:val="en-US" w:eastAsia="zh-CN"/>
        </w:rPr>
        <w:t>B.2.3 实施准则</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default"/>
          <w:b w:val="0"/>
          <w:bCs w:val="0"/>
          <w:sz w:val="21"/>
          <w:szCs w:val="21"/>
          <w:lang w:val="en-US" w:eastAsia="zh-CN"/>
        </w:rPr>
      </w:pPr>
      <w:r>
        <w:rPr>
          <w:rFonts w:hint="default"/>
          <w:b w:val="0"/>
          <w:bCs w:val="0"/>
          <w:sz w:val="21"/>
          <w:szCs w:val="21"/>
          <w:lang w:val="en-US" w:eastAsia="zh-CN"/>
        </w:rPr>
        <w:t>应依据试验规程和试验操作单进行定期试验。</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default"/>
          <w:b w:val="0"/>
          <w:bCs w:val="0"/>
          <w:sz w:val="21"/>
          <w:szCs w:val="21"/>
          <w:lang w:val="en-US" w:eastAsia="zh-CN"/>
        </w:rPr>
      </w:pPr>
      <w:r>
        <w:rPr>
          <w:rFonts w:hint="default"/>
          <w:b w:val="0"/>
          <w:bCs w:val="0"/>
          <w:sz w:val="21"/>
          <w:szCs w:val="21"/>
          <w:lang w:val="en-US" w:eastAsia="zh-CN"/>
        </w:rPr>
        <w:t>有关设备和系统正常运行的信号装置在试验期间应投入运行。</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default"/>
          <w:b w:val="0"/>
          <w:bCs w:val="0"/>
          <w:sz w:val="21"/>
          <w:szCs w:val="21"/>
          <w:lang w:val="en-US" w:eastAsia="zh-CN"/>
        </w:rPr>
      </w:pPr>
      <w:r>
        <w:rPr>
          <w:rFonts w:hint="default"/>
          <w:b w:val="0"/>
          <w:bCs w:val="0"/>
          <w:sz w:val="21"/>
          <w:szCs w:val="21"/>
          <w:lang w:val="en-US" w:eastAsia="zh-CN"/>
        </w:rPr>
        <w:t>任何试验都不应引起实际和优先自动信号的中断。</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default"/>
          <w:b w:val="0"/>
          <w:bCs w:val="0"/>
          <w:sz w:val="21"/>
          <w:szCs w:val="21"/>
          <w:lang w:val="en-US" w:eastAsia="zh-CN"/>
        </w:rPr>
      </w:pPr>
      <w:r>
        <w:rPr>
          <w:rFonts w:hint="default"/>
          <w:b w:val="0"/>
          <w:bCs w:val="0"/>
          <w:sz w:val="21"/>
          <w:szCs w:val="21"/>
          <w:lang w:val="en-US" w:eastAsia="zh-CN"/>
        </w:rPr>
        <w:t>对于某些一次性的消防设备（如熔断阀等），可以考虑通过模拟启动方式开展试验。</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黑体" w:hAnsi="黑体" w:eastAsia="黑体" w:cs="黑体"/>
          <w:b w:val="0"/>
          <w:bCs w:val="0"/>
          <w:sz w:val="21"/>
          <w:szCs w:val="21"/>
          <w:lang w:val="en-US" w:eastAsia="zh-CN"/>
        </w:rPr>
      </w:pPr>
      <w:r>
        <w:rPr>
          <w:rFonts w:hint="default" w:ascii="黑体" w:hAnsi="黑体" w:eastAsia="黑体" w:cs="黑体"/>
          <w:b w:val="0"/>
          <w:bCs w:val="0"/>
          <w:sz w:val="21"/>
          <w:szCs w:val="21"/>
          <w:lang w:val="en-US" w:eastAsia="zh-CN"/>
        </w:rPr>
        <w:t>B.2.4 试验结果</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default"/>
          <w:b w:val="0"/>
          <w:bCs w:val="0"/>
          <w:sz w:val="21"/>
          <w:szCs w:val="21"/>
          <w:lang w:val="en-US" w:eastAsia="zh-CN"/>
        </w:rPr>
      </w:pPr>
      <w:r>
        <w:rPr>
          <w:rFonts w:hint="default"/>
          <w:b w:val="0"/>
          <w:bCs w:val="0"/>
          <w:sz w:val="21"/>
          <w:szCs w:val="21"/>
          <w:lang w:val="en-US" w:eastAsia="zh-CN"/>
        </w:rPr>
        <w:t>在</w:t>
      </w:r>
      <w:r>
        <w:rPr>
          <w:rFonts w:hint="eastAsia"/>
          <w:b w:val="0"/>
          <w:bCs w:val="0"/>
          <w:sz w:val="21"/>
          <w:szCs w:val="21"/>
          <w:lang w:val="en-US" w:eastAsia="zh-CN"/>
        </w:rPr>
        <w:t>海洋核动力平台</w:t>
      </w:r>
      <w:r>
        <w:rPr>
          <w:rFonts w:hint="default"/>
          <w:b w:val="0"/>
          <w:bCs w:val="0"/>
          <w:sz w:val="21"/>
          <w:szCs w:val="21"/>
          <w:lang w:val="en-US" w:eastAsia="zh-CN"/>
        </w:rPr>
        <w:t>运行的整个寿期，定期试验和检查的报告应归档，有关试验结果的管理和使用应按照质量管理手册的要求列入专门记录文本。</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黑体" w:hAnsi="黑体" w:eastAsia="黑体" w:cs="黑体"/>
          <w:b w:val="0"/>
          <w:bCs w:val="0"/>
          <w:sz w:val="21"/>
          <w:szCs w:val="21"/>
          <w:lang w:val="en-US" w:eastAsia="zh-CN"/>
        </w:rPr>
      </w:pPr>
      <w:r>
        <w:rPr>
          <w:rFonts w:hint="default" w:ascii="黑体" w:hAnsi="黑体" w:eastAsia="黑体" w:cs="黑体"/>
          <w:b w:val="0"/>
          <w:bCs w:val="0"/>
          <w:sz w:val="21"/>
          <w:szCs w:val="21"/>
          <w:lang w:val="en-US" w:eastAsia="zh-CN"/>
        </w:rPr>
        <w:t>B.2.5 定期试验范围和内容</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default"/>
          <w:b w:val="0"/>
          <w:bCs w:val="0"/>
          <w:sz w:val="21"/>
          <w:szCs w:val="21"/>
          <w:lang w:val="en-US" w:eastAsia="zh-CN"/>
        </w:rPr>
      </w:pPr>
      <w:r>
        <w:rPr>
          <w:rFonts w:hint="default"/>
          <w:b w:val="0"/>
          <w:bCs w:val="0"/>
          <w:sz w:val="21"/>
          <w:szCs w:val="21"/>
          <w:lang w:val="en-US" w:eastAsia="zh-CN"/>
        </w:rPr>
        <w:t>定期试验的范围和内容如</w:t>
      </w:r>
      <w:r>
        <w:rPr>
          <w:rFonts w:hint="eastAsia" w:ascii="宋体" w:hAnsi="宋体" w:cs="宋体"/>
          <w:b w:val="0"/>
          <w:bCs w:val="0"/>
          <w:sz w:val="21"/>
          <w:szCs w:val="21"/>
          <w:lang w:val="en-US" w:eastAsia="zh-CN"/>
        </w:rPr>
        <w:t>表B.1所</w:t>
      </w:r>
      <w:r>
        <w:rPr>
          <w:rFonts w:hint="default"/>
          <w:b w:val="0"/>
          <w:bCs w:val="0"/>
          <w:sz w:val="21"/>
          <w:szCs w:val="21"/>
          <w:lang w:val="en-US" w:eastAsia="zh-CN"/>
        </w:rPr>
        <w:t>示。</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default"/>
          <w:b w:val="0"/>
          <w:bCs w:val="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default"/>
          <w:b w:val="0"/>
          <w:bCs w:val="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default"/>
          <w:b w:val="0"/>
          <w:bCs w:val="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default"/>
          <w:b w:val="0"/>
          <w:bCs w:val="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表B.1 消防相关系统定期试验要求</w:t>
      </w:r>
    </w:p>
    <w:tbl>
      <w:tblPr>
        <w:tblStyle w:val="3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4693"/>
        <w:gridCol w:w="453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 w:hRule="atLeast"/>
          <w:jc w:val="center"/>
        </w:trPr>
        <w:tc>
          <w:tcPr>
            <w:tcW w:w="4693" w:type="dxa"/>
            <w:tcBorders>
              <w:top w:val="single" w:color="000000" w:sz="12" w:space="0"/>
              <w:left w:val="single" w:color="000000" w:sz="12" w:space="0"/>
              <w:bottom w:val="single" w:color="000000" w:sz="12"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部件或系统</w:t>
            </w:r>
          </w:p>
        </w:tc>
        <w:tc>
          <w:tcPr>
            <w:tcW w:w="4530" w:type="dxa"/>
            <w:tcBorders>
              <w:top w:val="single" w:color="000000" w:sz="12" w:space="0"/>
              <w:left w:val="single" w:color="000000" w:sz="4" w:space="0"/>
              <w:bottom w:val="single" w:color="000000" w:sz="12" w:space="0"/>
              <w:right w:val="single" w:color="000000" w:sz="12"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jc w:val="center"/>
              <w:textAlignment w:val="auto"/>
              <w:rPr>
                <w:rFonts w:hint="eastAsia" w:ascii="宋体" w:hAnsi="宋体" w:eastAsia="宋体" w:cs="宋体"/>
                <w:b w:val="0"/>
                <w:bCs w:val="0"/>
                <w:sz w:val="18"/>
                <w:szCs w:val="18"/>
              </w:rPr>
            </w:pPr>
            <w:r>
              <w:rPr>
                <w:rFonts w:hint="eastAsia" w:ascii="宋体" w:hAnsi="宋体" w:eastAsia="宋体" w:cs="宋体"/>
                <w:b w:val="0"/>
                <w:bCs w:val="0"/>
                <w:sz w:val="18"/>
                <w:szCs w:val="18"/>
              </w:rPr>
              <w:t>检查—试验</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 w:hRule="atLeast"/>
          <w:jc w:val="center"/>
        </w:trPr>
        <w:tc>
          <w:tcPr>
            <w:tcW w:w="4693" w:type="dxa"/>
            <w:tcBorders>
              <w:top w:val="single" w:color="000000" w:sz="12" w:space="0"/>
              <w:left w:val="single" w:color="000000" w:sz="12" w:space="0"/>
              <w:bottom w:val="single" w:color="000000" w:sz="4"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防火区</w:t>
            </w:r>
            <w:r>
              <w:rPr>
                <w:rFonts w:hint="eastAsia" w:ascii="宋体" w:hAnsi="宋体" w:cs="宋体"/>
                <w:sz w:val="18"/>
                <w:szCs w:val="18"/>
                <w:lang w:val="en-US" w:eastAsia="zh-CN"/>
              </w:rPr>
              <w:t>/</w:t>
            </w:r>
            <w:r>
              <w:rPr>
                <w:rFonts w:hint="eastAsia" w:ascii="宋体" w:hAnsi="宋体" w:eastAsia="宋体" w:cs="宋体"/>
                <w:sz w:val="18"/>
                <w:szCs w:val="18"/>
              </w:rPr>
              <w:t>防火小区边界设备（防火楼板、防火隔墙、贯穿件、嵌缝、封堵、地漏、防火风管、排烟阀、非能动防火保护装置等）</w:t>
            </w:r>
          </w:p>
        </w:tc>
        <w:tc>
          <w:tcPr>
            <w:tcW w:w="4530" w:type="dxa"/>
            <w:tcBorders>
              <w:top w:val="single" w:color="000000" w:sz="12" w:space="0"/>
              <w:left w:val="single" w:color="000000" w:sz="4" w:space="0"/>
              <w:bottom w:val="single" w:color="000000" w:sz="4" w:space="0"/>
              <w:right w:val="single" w:color="000000" w:sz="12"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目视检查</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 w:hRule="atLeast"/>
          <w:jc w:val="center"/>
        </w:trPr>
        <w:tc>
          <w:tcPr>
            <w:tcW w:w="4693" w:type="dxa"/>
            <w:tcBorders>
              <w:top w:val="single" w:color="000000" w:sz="4" w:space="0"/>
              <w:left w:val="single" w:color="000000" w:sz="12" w:space="0"/>
              <w:bottom w:val="single" w:color="000000" w:sz="4"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防火门</w:t>
            </w:r>
          </w:p>
        </w:tc>
        <w:tc>
          <w:tcPr>
            <w:tcW w:w="4530" w:type="dxa"/>
            <w:tcBorders>
              <w:top w:val="single" w:color="000000" w:sz="4" w:space="0"/>
              <w:left w:val="single" w:color="000000" w:sz="4" w:space="0"/>
              <w:bottom w:val="single" w:color="000000" w:sz="4" w:space="0"/>
              <w:right w:val="single" w:color="000000" w:sz="12"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目视检查＋动作检查</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 w:hRule="atLeast"/>
          <w:jc w:val="center"/>
        </w:trPr>
        <w:tc>
          <w:tcPr>
            <w:tcW w:w="4693" w:type="dxa"/>
            <w:tcBorders>
              <w:top w:val="single" w:color="000000" w:sz="4" w:space="0"/>
              <w:left w:val="single" w:color="000000" w:sz="12" w:space="0"/>
              <w:bottom w:val="single" w:color="000000" w:sz="4"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防火阀</w:t>
            </w:r>
          </w:p>
        </w:tc>
        <w:tc>
          <w:tcPr>
            <w:tcW w:w="4530" w:type="dxa"/>
            <w:tcBorders>
              <w:top w:val="single" w:color="000000" w:sz="4" w:space="0"/>
              <w:left w:val="single" w:color="000000" w:sz="4" w:space="0"/>
              <w:bottom w:val="single" w:color="000000" w:sz="4" w:space="0"/>
              <w:right w:val="single" w:color="000000" w:sz="12"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目视检查＋动作检查</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 w:hRule="atLeast"/>
          <w:jc w:val="center"/>
        </w:trPr>
        <w:tc>
          <w:tcPr>
            <w:tcW w:w="4693" w:type="dxa"/>
            <w:tcBorders>
              <w:top w:val="single" w:color="000000" w:sz="4" w:space="0"/>
              <w:left w:val="single" w:color="000000" w:sz="12" w:space="0"/>
              <w:bottom w:val="single" w:color="000000" w:sz="4"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火灾探测器</w:t>
            </w:r>
          </w:p>
        </w:tc>
        <w:tc>
          <w:tcPr>
            <w:tcW w:w="4530" w:type="dxa"/>
            <w:tcBorders>
              <w:top w:val="single" w:color="000000" w:sz="4" w:space="0"/>
              <w:left w:val="single" w:color="000000" w:sz="4" w:space="0"/>
              <w:bottom w:val="single" w:color="000000" w:sz="4" w:space="0"/>
              <w:right w:val="single" w:color="000000" w:sz="12"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模拟火灾信号动作＋报警检查</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 w:hRule="atLeast"/>
          <w:jc w:val="center"/>
        </w:trPr>
        <w:tc>
          <w:tcPr>
            <w:tcW w:w="4693" w:type="dxa"/>
            <w:tcBorders>
              <w:top w:val="single" w:color="000000" w:sz="4" w:space="0"/>
              <w:left w:val="single" w:color="000000" w:sz="12" w:space="0"/>
              <w:bottom w:val="single" w:color="000000" w:sz="4"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氢气探测器</w:t>
            </w:r>
          </w:p>
        </w:tc>
        <w:tc>
          <w:tcPr>
            <w:tcW w:w="4530" w:type="dxa"/>
            <w:tcBorders>
              <w:top w:val="single" w:color="000000" w:sz="4" w:space="0"/>
              <w:left w:val="single" w:color="000000" w:sz="4" w:space="0"/>
              <w:bottom w:val="single" w:color="000000" w:sz="4" w:space="0"/>
              <w:right w:val="single" w:color="000000" w:sz="12"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校准＋报警检查</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 w:hRule="atLeast"/>
          <w:jc w:val="center"/>
        </w:trPr>
        <w:tc>
          <w:tcPr>
            <w:tcW w:w="4693" w:type="dxa"/>
            <w:tcBorders>
              <w:top w:val="single" w:color="000000" w:sz="4" w:space="0"/>
              <w:left w:val="single" w:color="000000" w:sz="12" w:space="0"/>
              <w:bottom w:val="single" w:color="000000" w:sz="4"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火灾报警控制器及</w:t>
            </w:r>
            <w:r>
              <w:rPr>
                <w:rFonts w:hint="eastAsia" w:ascii="宋体" w:hAnsi="宋体" w:cs="宋体"/>
                <w:sz w:val="18"/>
                <w:szCs w:val="18"/>
              </w:rPr>
              <w:t>火灾显示盘</w:t>
            </w:r>
          </w:p>
        </w:tc>
        <w:tc>
          <w:tcPr>
            <w:tcW w:w="4530" w:type="dxa"/>
            <w:tcBorders>
              <w:top w:val="single" w:color="000000" w:sz="4" w:space="0"/>
              <w:left w:val="single" w:color="000000" w:sz="4" w:space="0"/>
              <w:bottom w:val="single" w:color="000000" w:sz="4" w:space="0"/>
              <w:right w:val="single" w:color="000000" w:sz="12"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报警检查＋电源检查</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 w:hRule="atLeast"/>
          <w:jc w:val="center"/>
        </w:trPr>
        <w:tc>
          <w:tcPr>
            <w:tcW w:w="4693" w:type="dxa"/>
            <w:tcBorders>
              <w:top w:val="single" w:color="000000" w:sz="4" w:space="0"/>
              <w:left w:val="single" w:color="000000" w:sz="12" w:space="0"/>
              <w:bottom w:val="single" w:color="000000" w:sz="4"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氢气报警控制器</w:t>
            </w:r>
          </w:p>
        </w:tc>
        <w:tc>
          <w:tcPr>
            <w:tcW w:w="4530" w:type="dxa"/>
            <w:tcBorders>
              <w:top w:val="single" w:color="000000" w:sz="4" w:space="0"/>
              <w:left w:val="single" w:color="000000" w:sz="4" w:space="0"/>
              <w:bottom w:val="single" w:color="000000" w:sz="4" w:space="0"/>
              <w:right w:val="single" w:color="000000" w:sz="12"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报警检查＋电源检查</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 w:hRule="atLeast"/>
          <w:jc w:val="center"/>
        </w:trPr>
        <w:tc>
          <w:tcPr>
            <w:tcW w:w="4693" w:type="dxa"/>
            <w:tcBorders>
              <w:top w:val="single" w:color="000000" w:sz="4" w:space="0"/>
              <w:left w:val="single" w:color="000000" w:sz="12" w:space="0"/>
              <w:bottom w:val="single" w:color="000000" w:sz="4"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管型吸气式感烟火灾报警控制器</w:t>
            </w:r>
          </w:p>
        </w:tc>
        <w:tc>
          <w:tcPr>
            <w:tcW w:w="4530" w:type="dxa"/>
            <w:tcBorders>
              <w:top w:val="single" w:color="000000" w:sz="4" w:space="0"/>
              <w:left w:val="single" w:color="000000" w:sz="4" w:space="0"/>
              <w:bottom w:val="single" w:color="000000" w:sz="4" w:space="0"/>
              <w:right w:val="single" w:color="000000" w:sz="12"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报警检查</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 w:hRule="atLeast"/>
          <w:jc w:val="center"/>
        </w:trPr>
        <w:tc>
          <w:tcPr>
            <w:tcW w:w="4693" w:type="dxa"/>
            <w:tcBorders>
              <w:top w:val="single" w:color="000000" w:sz="4" w:space="0"/>
              <w:left w:val="single" w:color="000000" w:sz="12" w:space="0"/>
              <w:bottom w:val="single" w:color="000000" w:sz="4"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消防水主管道</w:t>
            </w:r>
          </w:p>
        </w:tc>
        <w:tc>
          <w:tcPr>
            <w:tcW w:w="4530" w:type="dxa"/>
            <w:tcBorders>
              <w:top w:val="single" w:color="000000" w:sz="4" w:space="0"/>
              <w:left w:val="single" w:color="000000" w:sz="4" w:space="0"/>
              <w:bottom w:val="single" w:color="000000" w:sz="4" w:space="0"/>
              <w:right w:val="single" w:color="000000" w:sz="12"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流量</w:t>
            </w:r>
            <w:r>
              <w:rPr>
                <w:rFonts w:hint="eastAsia" w:ascii="宋体" w:hAnsi="宋体" w:cs="宋体"/>
                <w:sz w:val="18"/>
                <w:szCs w:val="18"/>
                <w:lang w:val="en-US" w:eastAsia="zh-CN"/>
              </w:rPr>
              <w:t>/</w:t>
            </w:r>
            <w:r>
              <w:rPr>
                <w:rFonts w:hint="eastAsia" w:ascii="宋体" w:hAnsi="宋体" w:eastAsia="宋体" w:cs="宋体"/>
                <w:sz w:val="18"/>
                <w:szCs w:val="18"/>
              </w:rPr>
              <w:t>压力测量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 w:hRule="atLeast"/>
          <w:jc w:val="center"/>
        </w:trPr>
        <w:tc>
          <w:tcPr>
            <w:tcW w:w="4693" w:type="dxa"/>
            <w:tcBorders>
              <w:top w:val="single" w:color="000000" w:sz="4" w:space="0"/>
              <w:left w:val="single" w:color="000000" w:sz="12" w:space="0"/>
              <w:bottom w:val="single" w:color="000000" w:sz="4"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消防水泵</w:t>
            </w:r>
          </w:p>
        </w:tc>
        <w:tc>
          <w:tcPr>
            <w:tcW w:w="4530" w:type="dxa"/>
            <w:tcBorders>
              <w:top w:val="single" w:color="000000" w:sz="4" w:space="0"/>
              <w:left w:val="single" w:color="000000" w:sz="4" w:space="0"/>
              <w:bottom w:val="single" w:color="000000" w:sz="4" w:space="0"/>
              <w:right w:val="single" w:color="000000" w:sz="12"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动作检查＋出口压力检查</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 w:hRule="atLeast"/>
          <w:jc w:val="center"/>
        </w:trPr>
        <w:tc>
          <w:tcPr>
            <w:tcW w:w="4693" w:type="dxa"/>
            <w:tcBorders>
              <w:top w:val="single" w:color="000000" w:sz="4" w:space="0"/>
              <w:left w:val="single" w:color="000000" w:sz="12" w:space="0"/>
              <w:bottom w:val="single" w:color="000000" w:sz="4"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开式喷头</w:t>
            </w:r>
          </w:p>
        </w:tc>
        <w:tc>
          <w:tcPr>
            <w:tcW w:w="4530" w:type="dxa"/>
            <w:tcBorders>
              <w:top w:val="single" w:color="000000" w:sz="4" w:space="0"/>
              <w:left w:val="single" w:color="000000" w:sz="4" w:space="0"/>
              <w:bottom w:val="single" w:color="000000" w:sz="4" w:space="0"/>
              <w:right w:val="single" w:color="000000" w:sz="12"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空气吹扫</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 w:hRule="atLeast"/>
          <w:jc w:val="center"/>
        </w:trPr>
        <w:tc>
          <w:tcPr>
            <w:tcW w:w="4693" w:type="dxa"/>
            <w:tcBorders>
              <w:top w:val="single" w:color="000000" w:sz="4" w:space="0"/>
              <w:left w:val="single" w:color="000000" w:sz="12" w:space="0"/>
              <w:bottom w:val="single" w:color="000000" w:sz="4"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闭式喷头</w:t>
            </w:r>
          </w:p>
        </w:tc>
        <w:tc>
          <w:tcPr>
            <w:tcW w:w="4530" w:type="dxa"/>
            <w:tcBorders>
              <w:top w:val="single" w:color="000000" w:sz="4" w:space="0"/>
              <w:left w:val="single" w:color="000000" w:sz="4" w:space="0"/>
              <w:bottom w:val="single" w:color="000000" w:sz="4" w:space="0"/>
              <w:right w:val="single" w:color="000000" w:sz="12"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目视检查</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 w:hRule="atLeast"/>
          <w:jc w:val="center"/>
        </w:trPr>
        <w:tc>
          <w:tcPr>
            <w:tcW w:w="4693" w:type="dxa"/>
            <w:tcBorders>
              <w:top w:val="single" w:color="000000" w:sz="4" w:space="0"/>
              <w:left w:val="single" w:color="000000" w:sz="12" w:space="0"/>
              <w:bottom w:val="single" w:color="000000" w:sz="4"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水流指示器、压力传感器</w:t>
            </w:r>
          </w:p>
        </w:tc>
        <w:tc>
          <w:tcPr>
            <w:tcW w:w="4530" w:type="dxa"/>
            <w:tcBorders>
              <w:top w:val="single" w:color="000000" w:sz="4" w:space="0"/>
              <w:left w:val="single" w:color="000000" w:sz="4" w:space="0"/>
              <w:bottom w:val="single" w:color="000000" w:sz="4" w:space="0"/>
              <w:right w:val="single" w:color="000000" w:sz="12"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动作检查＋报警检查</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 w:hRule="atLeast"/>
          <w:jc w:val="center"/>
        </w:trPr>
        <w:tc>
          <w:tcPr>
            <w:tcW w:w="4693" w:type="dxa"/>
            <w:tcBorders>
              <w:top w:val="single" w:color="000000" w:sz="4" w:space="0"/>
              <w:left w:val="single" w:color="000000" w:sz="12" w:space="0"/>
              <w:bottom w:val="single" w:color="000000" w:sz="4"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电动阀</w:t>
            </w:r>
          </w:p>
        </w:tc>
        <w:tc>
          <w:tcPr>
            <w:tcW w:w="4530" w:type="dxa"/>
            <w:tcBorders>
              <w:top w:val="single" w:color="000000" w:sz="4" w:space="0"/>
              <w:left w:val="single" w:color="000000" w:sz="4" w:space="0"/>
              <w:bottom w:val="single" w:color="000000" w:sz="4" w:space="0"/>
              <w:right w:val="single" w:color="000000" w:sz="12"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动作检查＋报警检查</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 w:hRule="atLeast"/>
          <w:jc w:val="center"/>
        </w:trPr>
        <w:tc>
          <w:tcPr>
            <w:tcW w:w="4693" w:type="dxa"/>
            <w:tcBorders>
              <w:top w:val="single" w:color="000000" w:sz="4" w:space="0"/>
              <w:left w:val="single" w:color="000000" w:sz="12" w:space="0"/>
              <w:bottom w:val="single" w:color="000000" w:sz="4"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熔断阀</w:t>
            </w:r>
          </w:p>
        </w:tc>
        <w:tc>
          <w:tcPr>
            <w:tcW w:w="4530" w:type="dxa"/>
            <w:tcBorders>
              <w:top w:val="single" w:color="000000" w:sz="4" w:space="0"/>
              <w:left w:val="single" w:color="000000" w:sz="4" w:space="0"/>
              <w:bottom w:val="single" w:color="000000" w:sz="4" w:space="0"/>
              <w:right w:val="single" w:color="000000" w:sz="12"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检查控制回路可用性</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 w:hRule="atLeast"/>
          <w:jc w:val="center"/>
        </w:trPr>
        <w:tc>
          <w:tcPr>
            <w:tcW w:w="4693" w:type="dxa"/>
            <w:tcBorders>
              <w:top w:val="single" w:color="000000" w:sz="4" w:space="0"/>
              <w:left w:val="single" w:color="000000" w:sz="12" w:space="0"/>
              <w:bottom w:val="single" w:color="000000" w:sz="4"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雨淋阀</w:t>
            </w:r>
          </w:p>
        </w:tc>
        <w:tc>
          <w:tcPr>
            <w:tcW w:w="4530" w:type="dxa"/>
            <w:tcBorders>
              <w:top w:val="single" w:color="000000" w:sz="4" w:space="0"/>
              <w:left w:val="single" w:color="000000" w:sz="4" w:space="0"/>
              <w:bottom w:val="single" w:color="000000" w:sz="4" w:space="0"/>
              <w:right w:val="single" w:color="000000" w:sz="12"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动作检查＋报警检查</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 w:hRule="atLeast"/>
          <w:jc w:val="center"/>
        </w:trPr>
        <w:tc>
          <w:tcPr>
            <w:tcW w:w="4693" w:type="dxa"/>
            <w:tcBorders>
              <w:top w:val="single" w:color="000000" w:sz="4" w:space="0"/>
              <w:left w:val="single" w:color="000000" w:sz="12" w:space="0"/>
              <w:bottom w:val="single" w:color="000000" w:sz="4"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jc w:val="center"/>
              <w:textAlignment w:val="auto"/>
              <w:rPr>
                <w:rFonts w:hint="eastAsia" w:ascii="宋体" w:hAnsi="宋体" w:eastAsia="宋体" w:cs="宋体"/>
                <w:sz w:val="18"/>
                <w:szCs w:val="18"/>
              </w:rPr>
            </w:pPr>
            <w:r>
              <w:rPr>
                <w:rFonts w:hint="eastAsia" w:ascii="宋体" w:hAnsi="宋体" w:cs="宋体"/>
                <w:sz w:val="18"/>
                <w:szCs w:val="18"/>
                <w:lang w:val="en-US" w:eastAsia="zh-CN"/>
              </w:rPr>
              <w:t>CO</w:t>
            </w:r>
            <w:r>
              <w:rPr>
                <w:rFonts w:hint="eastAsia" w:ascii="宋体" w:hAnsi="宋体" w:cs="宋体"/>
                <w:sz w:val="18"/>
                <w:szCs w:val="18"/>
                <w:vertAlign w:val="subscript"/>
                <w:lang w:val="en-US" w:eastAsia="zh-CN"/>
              </w:rPr>
              <w:t>2</w:t>
            </w:r>
            <w:r>
              <w:rPr>
                <w:rFonts w:hint="eastAsia" w:ascii="宋体" w:hAnsi="宋体" w:eastAsia="宋体" w:cs="宋体"/>
                <w:sz w:val="18"/>
                <w:szCs w:val="18"/>
              </w:rPr>
              <w:t>阀门</w:t>
            </w:r>
          </w:p>
        </w:tc>
        <w:tc>
          <w:tcPr>
            <w:tcW w:w="4530" w:type="dxa"/>
            <w:tcBorders>
              <w:top w:val="single" w:color="000000" w:sz="4" w:space="0"/>
              <w:left w:val="single" w:color="000000" w:sz="4" w:space="0"/>
              <w:bottom w:val="single" w:color="000000" w:sz="4" w:space="0"/>
              <w:right w:val="single" w:color="000000" w:sz="12"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触发装置动作检查</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 w:hRule="atLeast"/>
          <w:jc w:val="center"/>
        </w:trPr>
        <w:tc>
          <w:tcPr>
            <w:tcW w:w="4693" w:type="dxa"/>
            <w:tcBorders>
              <w:top w:val="single" w:color="000000" w:sz="4" w:space="0"/>
              <w:left w:val="single" w:color="000000" w:sz="12" w:space="0"/>
              <w:bottom w:val="single" w:color="000000" w:sz="4"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jc w:val="center"/>
              <w:textAlignment w:val="auto"/>
              <w:rPr>
                <w:rFonts w:hint="eastAsia" w:ascii="宋体" w:hAnsi="宋体" w:eastAsia="宋体" w:cs="宋体"/>
                <w:sz w:val="18"/>
                <w:szCs w:val="18"/>
              </w:rPr>
            </w:pPr>
            <w:r>
              <w:rPr>
                <w:rFonts w:hint="eastAsia" w:ascii="宋体" w:hAnsi="宋体" w:cs="宋体"/>
                <w:sz w:val="18"/>
                <w:szCs w:val="18"/>
                <w:lang w:val="en-US" w:eastAsia="zh-CN"/>
              </w:rPr>
              <w:t>CO</w:t>
            </w:r>
            <w:r>
              <w:rPr>
                <w:rFonts w:hint="eastAsia" w:ascii="宋体" w:hAnsi="宋体" w:cs="宋体"/>
                <w:sz w:val="18"/>
                <w:szCs w:val="18"/>
                <w:vertAlign w:val="subscript"/>
                <w:lang w:val="en-US" w:eastAsia="zh-CN"/>
              </w:rPr>
              <w:t>2</w:t>
            </w:r>
            <w:r>
              <w:rPr>
                <w:rFonts w:hint="eastAsia" w:ascii="宋体" w:hAnsi="宋体" w:eastAsia="宋体" w:cs="宋体"/>
                <w:sz w:val="18"/>
                <w:szCs w:val="18"/>
              </w:rPr>
              <w:t>贮瓶</w:t>
            </w:r>
          </w:p>
        </w:tc>
        <w:tc>
          <w:tcPr>
            <w:tcW w:w="4530" w:type="dxa"/>
            <w:tcBorders>
              <w:top w:val="single" w:color="000000" w:sz="4" w:space="0"/>
              <w:left w:val="single" w:color="000000" w:sz="4" w:space="0"/>
              <w:bottom w:val="single" w:color="000000" w:sz="4" w:space="0"/>
              <w:right w:val="single" w:color="000000" w:sz="12"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质量检查</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 w:hRule="atLeast"/>
          <w:jc w:val="center"/>
        </w:trPr>
        <w:tc>
          <w:tcPr>
            <w:tcW w:w="4693" w:type="dxa"/>
            <w:tcBorders>
              <w:top w:val="single" w:color="000000" w:sz="4" w:space="0"/>
              <w:left w:val="single" w:color="000000" w:sz="12" w:space="0"/>
              <w:bottom w:val="single" w:color="000000" w:sz="4"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jc w:val="center"/>
              <w:textAlignment w:val="auto"/>
              <w:rPr>
                <w:rFonts w:hint="eastAsia" w:ascii="宋体" w:hAnsi="宋体" w:eastAsia="宋体" w:cs="宋体"/>
                <w:sz w:val="18"/>
                <w:szCs w:val="18"/>
              </w:rPr>
            </w:pPr>
            <w:r>
              <w:rPr>
                <w:rFonts w:hint="eastAsia" w:ascii="宋体" w:hAnsi="宋体" w:cs="宋体"/>
                <w:sz w:val="18"/>
                <w:szCs w:val="18"/>
                <w:lang w:val="en-US" w:eastAsia="zh-CN"/>
              </w:rPr>
              <w:t>CO</w:t>
            </w:r>
            <w:r>
              <w:rPr>
                <w:rFonts w:hint="eastAsia" w:ascii="宋体" w:hAnsi="宋体" w:cs="宋体"/>
                <w:sz w:val="18"/>
                <w:szCs w:val="18"/>
                <w:vertAlign w:val="subscript"/>
                <w:lang w:val="en-US" w:eastAsia="zh-CN"/>
              </w:rPr>
              <w:t>2</w:t>
            </w:r>
            <w:r>
              <w:rPr>
                <w:rFonts w:hint="eastAsia" w:ascii="宋体" w:hAnsi="宋体" w:eastAsia="宋体" w:cs="宋体"/>
                <w:sz w:val="18"/>
                <w:szCs w:val="18"/>
              </w:rPr>
              <w:t>流量传感器</w:t>
            </w:r>
          </w:p>
        </w:tc>
        <w:tc>
          <w:tcPr>
            <w:tcW w:w="4530" w:type="dxa"/>
            <w:tcBorders>
              <w:top w:val="single" w:color="000000" w:sz="4" w:space="0"/>
              <w:left w:val="single" w:color="000000" w:sz="4" w:space="0"/>
              <w:bottom w:val="single" w:color="000000" w:sz="4" w:space="0"/>
              <w:right w:val="single" w:color="000000" w:sz="12"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动作检查＋报警检查</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 w:hRule="atLeast"/>
          <w:jc w:val="center"/>
        </w:trPr>
        <w:tc>
          <w:tcPr>
            <w:tcW w:w="4693" w:type="dxa"/>
            <w:tcBorders>
              <w:top w:val="single" w:color="000000" w:sz="4" w:space="0"/>
              <w:left w:val="single" w:color="000000" w:sz="12" w:space="0"/>
              <w:bottom w:val="single" w:color="000000" w:sz="4"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除盐水箱</w:t>
            </w:r>
          </w:p>
        </w:tc>
        <w:tc>
          <w:tcPr>
            <w:tcW w:w="4530" w:type="dxa"/>
            <w:tcBorders>
              <w:top w:val="single" w:color="000000" w:sz="4" w:space="0"/>
              <w:left w:val="single" w:color="000000" w:sz="4" w:space="0"/>
              <w:bottom w:val="single" w:color="000000" w:sz="4" w:space="0"/>
              <w:right w:val="single" w:color="000000" w:sz="12"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液位检查＋报警检查</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 w:hRule="atLeast"/>
          <w:jc w:val="center"/>
        </w:trPr>
        <w:tc>
          <w:tcPr>
            <w:tcW w:w="4693" w:type="dxa"/>
            <w:tcBorders>
              <w:top w:val="single" w:color="000000" w:sz="4" w:space="0"/>
              <w:left w:val="single" w:color="000000" w:sz="12" w:space="0"/>
              <w:bottom w:val="single" w:color="000000" w:sz="12"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泡沫罐</w:t>
            </w:r>
          </w:p>
        </w:tc>
        <w:tc>
          <w:tcPr>
            <w:tcW w:w="4530" w:type="dxa"/>
            <w:tcBorders>
              <w:top w:val="single" w:color="000000" w:sz="4" w:space="0"/>
              <w:left w:val="single" w:color="000000" w:sz="4" w:space="0"/>
              <w:bottom w:val="single" w:color="000000" w:sz="12" w:space="0"/>
              <w:right w:val="single" w:color="000000" w:sz="12"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液位检查＋泡沫液品质检查</w:t>
            </w:r>
          </w:p>
        </w:tc>
      </w:tr>
    </w:tbl>
    <w:p>
      <w:pPr>
        <w:rPr>
          <w:rFonts w:hint="default"/>
          <w:b/>
          <w:bCs/>
          <w:sz w:val="24"/>
          <w:szCs w:val="24"/>
          <w:lang w:val="en-US" w:eastAsia="zh-CN"/>
        </w:rPr>
      </w:pPr>
      <w:r>
        <w:rPr>
          <w:rFonts w:hint="default"/>
          <w:b/>
          <w:bCs/>
          <w:sz w:val="24"/>
          <w:szCs w:val="24"/>
          <w:lang w:val="en-US" w:eastAsia="zh-CN"/>
        </w:rPr>
        <w:br w:type="page"/>
      </w:r>
    </w:p>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附录C</w:t>
      </w:r>
    </w:p>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outlineLvl w:val="9"/>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（资料性）</w:t>
      </w:r>
    </w:p>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outlineLvl w:val="9"/>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电缆托盘段防火包覆技术要求</w:t>
      </w:r>
    </w:p>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outlineLvl w:val="9"/>
        <w:rPr>
          <w:rFonts w:hint="eastAsia" w:ascii="黑体" w:hAnsi="黑体" w:eastAsia="黑体" w:cs="黑体"/>
          <w:b w:val="0"/>
          <w:bCs w:val="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default"/>
          <w:b w:val="0"/>
          <w:bCs w:val="0"/>
          <w:sz w:val="21"/>
          <w:szCs w:val="21"/>
          <w:lang w:val="en-US" w:eastAsia="zh-CN"/>
        </w:rPr>
      </w:pPr>
      <w:r>
        <w:rPr>
          <w:rFonts w:hint="default" w:ascii="黑体" w:hAnsi="黑体" w:eastAsia="黑体" w:cs="黑体"/>
          <w:b w:val="0"/>
          <w:bCs w:val="0"/>
          <w:sz w:val="21"/>
          <w:szCs w:val="21"/>
          <w:lang w:val="en-US" w:eastAsia="zh-CN"/>
        </w:rPr>
        <w:t xml:space="preserve">C.1 </w:t>
      </w:r>
      <w:r>
        <w:rPr>
          <w:rFonts w:hint="default"/>
          <w:b w:val="0"/>
          <w:bCs w:val="0"/>
          <w:sz w:val="21"/>
          <w:szCs w:val="21"/>
          <w:lang w:val="en-US" w:eastAsia="zh-CN"/>
        </w:rPr>
        <w:t>如需对低压动力电缆采用电缆包覆措施，则应满足以下规定。</w:t>
      </w:r>
    </w:p>
    <w:p>
      <w:pPr>
        <w:keepNext w:val="0"/>
        <w:keepLines w:val="0"/>
        <w:pageBreakBefore w:val="0"/>
        <w:widowControl w:val="0"/>
        <w:numPr>
          <w:ilvl w:val="0"/>
          <w:numId w:val="31"/>
        </w:numPr>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cs="宋体"/>
          <w:b w:val="0"/>
          <w:bCs w:val="0"/>
          <w:sz w:val="21"/>
          <w:szCs w:val="21"/>
          <w:lang w:val="en-US" w:eastAsia="zh-CN"/>
        </w:rPr>
      </w:pPr>
      <w:r>
        <w:rPr>
          <w:rFonts w:hint="default"/>
          <w:b w:val="0"/>
          <w:bCs w:val="0"/>
          <w:sz w:val="21"/>
          <w:szCs w:val="21"/>
          <w:lang w:val="en-US" w:eastAsia="zh-CN"/>
        </w:rPr>
        <w:t>对于采取电缆包覆措施的托</w:t>
      </w:r>
      <w:r>
        <w:rPr>
          <w:rFonts w:hint="eastAsia" w:ascii="宋体" w:hAnsi="宋体" w:cs="宋体"/>
          <w:b w:val="0"/>
          <w:bCs w:val="0"/>
          <w:sz w:val="21"/>
          <w:szCs w:val="21"/>
          <w:lang w:val="en-US" w:eastAsia="zh-CN"/>
        </w:rPr>
        <w:t>盘中的每根电缆，核查其实际电流强度</w:t>
      </w:r>
      <w:r>
        <w:rPr>
          <w:rFonts w:hint="eastAsia" w:ascii="宋体" w:hAnsi="宋体" w:cs="宋体"/>
          <w:b w:val="0"/>
          <w:bCs w:val="0"/>
          <w:i/>
          <w:iCs/>
          <w:sz w:val="21"/>
          <w:szCs w:val="21"/>
          <w:lang w:val="en-US" w:eastAsia="zh-CN"/>
        </w:rPr>
        <w:t>I</w:t>
      </w:r>
      <w:r>
        <w:rPr>
          <w:rFonts w:hint="eastAsia" w:ascii="宋体" w:hAnsi="宋体" w:cs="宋体"/>
          <w:b w:val="0"/>
          <w:bCs w:val="0"/>
          <w:sz w:val="21"/>
          <w:szCs w:val="21"/>
          <w:lang w:val="en-US" w:eastAsia="zh-CN"/>
        </w:rPr>
        <w:t>低于环境温度为50℃时的允许电流</w:t>
      </w:r>
      <w:r>
        <w:rPr>
          <w:rFonts w:hint="eastAsia" w:ascii="宋体" w:hAnsi="宋体" w:cs="宋体"/>
          <w:b w:val="0"/>
          <w:bCs w:val="0"/>
          <w:i/>
          <w:iCs/>
          <w:sz w:val="21"/>
          <w:szCs w:val="21"/>
          <w:lang w:val="en-US" w:eastAsia="zh-CN"/>
        </w:rPr>
        <w:t>I</w:t>
      </w:r>
      <w:r>
        <w:rPr>
          <w:rFonts w:hint="eastAsia" w:ascii="宋体" w:hAnsi="宋体" w:cs="宋体"/>
          <w:b w:val="0"/>
          <w:bCs w:val="0"/>
          <w:i/>
          <w:iCs/>
          <w:sz w:val="21"/>
          <w:szCs w:val="21"/>
          <w:vertAlign w:val="subscript"/>
          <w:lang w:val="en-US" w:eastAsia="zh-CN"/>
        </w:rPr>
        <w:t>50</w:t>
      </w:r>
      <w:r>
        <w:rPr>
          <w:rFonts w:hint="eastAsia" w:ascii="宋体" w:hAnsi="宋体" w:cs="宋体"/>
          <w:b w:val="0"/>
          <w:bCs w:val="0"/>
          <w:sz w:val="21"/>
          <w:szCs w:val="21"/>
          <w:lang w:val="en-US" w:eastAsia="zh-CN"/>
        </w:rPr>
        <w:t>，当电缆横截面大于或等于95mm</w:t>
      </w:r>
      <w:r>
        <w:rPr>
          <w:rFonts w:hint="eastAsia" w:ascii="宋体" w:hAnsi="宋体" w:cs="宋体"/>
          <w:b w:val="0"/>
          <w:bCs w:val="0"/>
          <w:sz w:val="21"/>
          <w:szCs w:val="21"/>
          <w:vertAlign w:val="superscript"/>
          <w:lang w:val="en-US" w:eastAsia="zh-CN"/>
        </w:rPr>
        <w:t>2</w:t>
      </w:r>
      <w:r>
        <w:rPr>
          <w:rFonts w:hint="eastAsia" w:ascii="宋体" w:hAnsi="宋体" w:cs="宋体"/>
          <w:b w:val="0"/>
          <w:bCs w:val="0"/>
          <w:sz w:val="21"/>
          <w:szCs w:val="21"/>
          <w:lang w:val="en-US" w:eastAsia="zh-CN"/>
        </w:rPr>
        <w:t>时，近似系数取0.72，对横截面小于95mm</w:t>
      </w:r>
      <w:r>
        <w:rPr>
          <w:rFonts w:hint="eastAsia" w:ascii="宋体" w:hAnsi="宋体" w:cs="宋体"/>
          <w:b w:val="0"/>
          <w:bCs w:val="0"/>
          <w:sz w:val="21"/>
          <w:szCs w:val="21"/>
          <w:vertAlign w:val="superscript"/>
          <w:lang w:val="en-US" w:eastAsia="zh-CN"/>
        </w:rPr>
        <w:t>2</w:t>
      </w:r>
      <w:r>
        <w:rPr>
          <w:rFonts w:hint="eastAsia" w:ascii="宋体" w:hAnsi="宋体" w:cs="宋体"/>
          <w:b w:val="0"/>
          <w:bCs w:val="0"/>
          <w:sz w:val="21"/>
          <w:szCs w:val="21"/>
          <w:lang w:val="en-US" w:eastAsia="zh-CN"/>
        </w:rPr>
        <w:t>的电缆取0.8。</w:t>
      </w:r>
    </w:p>
    <w:p>
      <w:pPr>
        <w:keepNext w:val="0"/>
        <w:keepLines w:val="0"/>
        <w:pageBreakBefore w:val="0"/>
        <w:widowControl w:val="0"/>
        <w:numPr>
          <w:ilvl w:val="0"/>
          <w:numId w:val="31"/>
        </w:numPr>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确定所有电缆散发的总热量不超过下述方程得出的限值：</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center"/>
        <w:textAlignment w:val="auto"/>
        <w:rPr>
          <w:rFonts w:hint="eastAsia" w:ascii="宋体" w:hAnsi="宋体" w:cs="宋体"/>
          <w:sz w:val="21"/>
          <w:szCs w:val="21"/>
        </w:rPr>
      </w:pPr>
      <w:r>
        <w:rPr>
          <w:rFonts w:hint="eastAsia" w:ascii="宋体" w:hAnsi="宋体" w:cs="宋体"/>
          <w:sz w:val="21"/>
          <w:szCs w:val="21"/>
        </w:rPr>
        <w:drawing>
          <wp:inline distT="0" distB="0" distL="114300" distR="114300">
            <wp:extent cx="2122170" cy="455295"/>
            <wp:effectExtent l="0" t="0" r="11430" b="1905"/>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11"/>
                    <a:srcRect l="11978" t="10319" r="2547" b="6931"/>
                    <a:stretch>
                      <a:fillRect/>
                    </a:stretch>
                  </pic:blipFill>
                  <pic:spPr>
                    <a:xfrm>
                      <a:off x="0" y="0"/>
                      <a:ext cx="2122170" cy="455295"/>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cs="宋体"/>
          <w:sz w:val="21"/>
          <w:szCs w:val="21"/>
          <w:lang w:val="en-US" w:eastAsia="zh-CN"/>
        </w:rPr>
      </w:pPr>
      <w:r>
        <w:rPr>
          <w:rFonts w:hint="eastAsia" w:ascii="宋体" w:hAnsi="宋体" w:cs="宋体"/>
          <w:sz w:val="21"/>
          <w:szCs w:val="21"/>
          <w:lang w:val="en-US" w:eastAsia="zh-CN"/>
        </w:rPr>
        <w:t>式中：</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cs="宋体"/>
          <w:sz w:val="21"/>
          <w:szCs w:val="21"/>
          <w:lang w:val="en-US" w:eastAsia="zh-CN"/>
        </w:rPr>
      </w:pPr>
      <w:r>
        <w:rPr>
          <w:rFonts w:hint="eastAsia" w:ascii="宋体" w:hAnsi="宋体" w:cs="宋体"/>
          <w:i/>
          <w:iCs/>
          <w:sz w:val="21"/>
          <w:szCs w:val="21"/>
          <w:lang w:val="en-US" w:eastAsia="zh-CN"/>
        </w:rPr>
        <w:t>P</w:t>
      </w:r>
      <w:r>
        <w:rPr>
          <w:rFonts w:hint="eastAsia" w:ascii="宋体" w:hAnsi="宋体" w:cs="宋体"/>
          <w:sz w:val="21"/>
          <w:szCs w:val="21"/>
          <w:lang w:val="en-US" w:eastAsia="zh-CN"/>
        </w:rPr>
        <w:t>—电缆散发热量，单位为瓦每米（W/m）；</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cs="宋体"/>
          <w:sz w:val="21"/>
          <w:szCs w:val="21"/>
          <w:lang w:val="en-US" w:eastAsia="zh-CN"/>
        </w:rPr>
      </w:pPr>
      <w:r>
        <w:rPr>
          <w:rFonts w:hint="eastAsia" w:ascii="宋体" w:hAnsi="宋体" w:cs="宋体"/>
          <w:i/>
          <w:iCs/>
          <w:sz w:val="21"/>
          <w:szCs w:val="21"/>
          <w:lang w:val="en-US" w:eastAsia="zh-CN"/>
        </w:rPr>
        <w:t>T</w:t>
      </w:r>
      <w:r>
        <w:rPr>
          <w:rFonts w:hint="eastAsia" w:ascii="宋体" w:hAnsi="宋体" w:cs="宋体"/>
          <w:sz w:val="21"/>
          <w:szCs w:val="21"/>
          <w:lang w:val="en-US" w:eastAsia="zh-CN"/>
        </w:rPr>
        <w:t>—舱室环境温度与包覆内部温度（一般分别为30℃和50℃）的差值；</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cs="宋体"/>
          <w:sz w:val="21"/>
          <w:szCs w:val="21"/>
          <w:lang w:val="en-US" w:eastAsia="zh-CN"/>
        </w:rPr>
      </w:pPr>
      <w:r>
        <w:rPr>
          <w:rFonts w:hint="eastAsia" w:ascii="宋体" w:hAnsi="宋体" w:cs="宋体"/>
          <w:i/>
          <w:iCs/>
          <w:sz w:val="21"/>
          <w:szCs w:val="21"/>
          <w:lang w:val="en-US" w:eastAsia="zh-CN"/>
        </w:rPr>
        <w:t>p</w:t>
      </w:r>
      <w:r>
        <w:rPr>
          <w:rFonts w:hint="eastAsia" w:ascii="宋体" w:hAnsi="宋体" w:cs="宋体"/>
          <w:sz w:val="21"/>
          <w:szCs w:val="21"/>
          <w:lang w:val="en-US" w:eastAsia="zh-CN"/>
        </w:rPr>
        <w:t>—包覆的外部周长，单位为米（m）；</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cs="宋体"/>
          <w:sz w:val="21"/>
          <w:szCs w:val="21"/>
          <w:lang w:val="en-US" w:eastAsia="zh-CN"/>
        </w:rPr>
      </w:pPr>
      <w:r>
        <w:rPr>
          <w:rFonts w:hint="eastAsia" w:ascii="宋体" w:hAnsi="宋体" w:cs="宋体"/>
          <w:i/>
          <w:iCs/>
          <w:sz w:val="21"/>
          <w:szCs w:val="21"/>
          <w:lang w:val="en-US" w:eastAsia="zh-CN"/>
        </w:rPr>
        <w:t>e</w:t>
      </w:r>
      <w:r>
        <w:rPr>
          <w:rFonts w:hint="eastAsia" w:ascii="宋体" w:hAnsi="宋体" w:cs="宋体"/>
          <w:sz w:val="21"/>
          <w:szCs w:val="21"/>
          <w:lang w:val="en-US" w:eastAsia="zh-CN"/>
        </w:rPr>
        <w:t>—包覆体的厚度，单位为米（m）；</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cs="宋体"/>
          <w:sz w:val="21"/>
          <w:szCs w:val="21"/>
          <w:lang w:val="en-US" w:eastAsia="zh-CN"/>
        </w:rPr>
      </w:pPr>
      <w:r>
        <w:rPr>
          <w:rFonts w:hint="eastAsia" w:ascii="宋体" w:hAnsi="宋体" w:cs="宋体"/>
          <w:i/>
          <w:iCs/>
          <w:sz w:val="21"/>
          <w:szCs w:val="21"/>
          <w:lang w:val="en-US" w:eastAsia="zh-CN"/>
        </w:rPr>
        <w:t>λ</w:t>
      </w:r>
      <w:r>
        <w:rPr>
          <w:rFonts w:hint="eastAsia" w:ascii="宋体" w:hAnsi="宋体" w:cs="宋体"/>
          <w:sz w:val="21"/>
          <w:szCs w:val="21"/>
          <w:lang w:val="en-US" w:eastAsia="zh-CN"/>
        </w:rPr>
        <w:t>—连续保护部位的热传导系数，包括热传导和表面换热，单位为瓦每平方米摄氏度[W/(m</w:t>
      </w:r>
      <w:r>
        <w:rPr>
          <w:rFonts w:hint="eastAsia" w:ascii="宋体" w:hAnsi="宋体" w:cs="宋体"/>
          <w:sz w:val="21"/>
          <w:szCs w:val="21"/>
          <w:vertAlign w:val="superscript"/>
          <w:lang w:val="en-US" w:eastAsia="zh-CN"/>
        </w:rPr>
        <w:t>2</w:t>
      </w:r>
      <w:r>
        <w:rPr>
          <w:rFonts w:hint="eastAsia" w:ascii="宋体" w:hAnsi="宋体" w:cs="宋体"/>
          <w:sz w:val="21"/>
          <w:szCs w:val="21"/>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cs="宋体"/>
          <w:sz w:val="21"/>
          <w:szCs w:val="21"/>
          <w:lang w:val="en-US" w:eastAsia="zh-CN"/>
        </w:rPr>
      </w:pPr>
      <w:r>
        <w:rPr>
          <w:rFonts w:hint="eastAsia" w:ascii="宋体" w:hAnsi="宋体" w:cs="宋体"/>
          <w:i/>
          <w:iCs/>
          <w:sz w:val="21"/>
          <w:szCs w:val="21"/>
          <w:lang w:val="en-US" w:eastAsia="zh-CN"/>
        </w:rPr>
        <w:t>I</w:t>
      </w:r>
      <w:r>
        <w:rPr>
          <w:rFonts w:hint="eastAsia" w:ascii="宋体" w:hAnsi="宋体" w:cs="宋体"/>
          <w:sz w:val="21"/>
          <w:szCs w:val="21"/>
          <w:lang w:val="en-US" w:eastAsia="zh-CN"/>
        </w:rPr>
        <w:t>—包覆内部宽度，单位为米（m）；</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cs="宋体"/>
          <w:sz w:val="21"/>
          <w:szCs w:val="21"/>
          <w:lang w:val="en-US" w:eastAsia="zh-CN"/>
        </w:rPr>
      </w:pPr>
      <w:r>
        <w:rPr>
          <w:rFonts w:hint="eastAsia" w:ascii="宋体" w:hAnsi="宋体" w:cs="宋体"/>
          <w:i/>
          <w:iCs/>
          <w:sz w:val="21"/>
          <w:szCs w:val="21"/>
          <w:lang w:val="en-US" w:eastAsia="zh-CN"/>
        </w:rPr>
        <w:t>h</w:t>
      </w:r>
      <w:r>
        <w:rPr>
          <w:rFonts w:hint="eastAsia" w:ascii="宋体" w:hAnsi="宋体" w:cs="宋体"/>
          <w:sz w:val="21"/>
          <w:szCs w:val="21"/>
          <w:lang w:val="en-US" w:eastAsia="zh-CN"/>
        </w:rPr>
        <w:t>—包覆内部高度，单位为米（m）。</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cs="宋体"/>
          <w:sz w:val="21"/>
          <w:szCs w:val="21"/>
          <w:lang w:val="en-US" w:eastAsia="zh-CN"/>
        </w:rPr>
      </w:pPr>
      <w:r>
        <w:rPr>
          <w:rFonts w:hint="eastAsia" w:ascii="黑体" w:hAnsi="黑体" w:eastAsia="黑体" w:cs="黑体"/>
          <w:b w:val="0"/>
          <w:bCs w:val="0"/>
          <w:sz w:val="21"/>
          <w:szCs w:val="21"/>
          <w:lang w:val="en-US" w:eastAsia="zh-CN"/>
        </w:rPr>
        <w:t xml:space="preserve">C.2 </w:t>
      </w:r>
      <w:r>
        <w:rPr>
          <w:rFonts w:hint="eastAsia" w:ascii="宋体" w:hAnsi="宋体" w:cs="宋体"/>
          <w:sz w:val="21"/>
          <w:szCs w:val="21"/>
          <w:lang w:val="en-US" w:eastAsia="zh-CN"/>
        </w:rPr>
        <w:t>当室内的日均温度可能超过30℃时，应确认电缆中的电流小于允许电流，避免此时电缆包覆的内部温度（从上式计算得出）引起电缆芯线发热升温，而可能导致电缆发生损坏。</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default"/>
          <w:sz w:val="21"/>
          <w:szCs w:val="21"/>
          <w:lang w:val="en-US" w:eastAsia="zh-CN"/>
        </w:rPr>
      </w:pPr>
      <w:r>
        <w:rPr>
          <w:rFonts w:hint="eastAsia" w:ascii="黑体" w:hAnsi="黑体" w:eastAsia="黑体" w:cs="黑体"/>
          <w:b w:val="0"/>
          <w:bCs w:val="0"/>
          <w:sz w:val="21"/>
          <w:szCs w:val="21"/>
          <w:lang w:val="en-US" w:eastAsia="zh-CN"/>
        </w:rPr>
        <w:t xml:space="preserve">C.3 </w:t>
      </w:r>
      <w:r>
        <w:rPr>
          <w:rFonts w:hint="eastAsia" w:ascii="宋体" w:hAnsi="宋体" w:cs="宋体"/>
          <w:sz w:val="21"/>
          <w:szCs w:val="21"/>
          <w:lang w:val="en-US" w:eastAsia="zh-CN"/>
        </w:rPr>
        <w:t>当全封闭电缆防火包覆不满足上述要求时，应采取带通风散热孔的防火包覆型式。</w:t>
      </w:r>
    </w:p>
    <w:p>
      <w:pPr>
        <w:rPr>
          <w:rFonts w:hint="default"/>
          <w:sz w:val="21"/>
          <w:szCs w:val="21"/>
          <w:lang w:val="en-US" w:eastAsia="zh-CN"/>
        </w:rPr>
      </w:pPr>
      <w:r>
        <w:rPr>
          <w:rFonts w:hint="default"/>
          <w:sz w:val="21"/>
          <w:szCs w:val="21"/>
          <w:lang w:val="en-US" w:eastAsia="zh-CN"/>
        </w:rPr>
        <w:br w:type="page"/>
      </w:r>
    </w:p>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0"/>
        <w:rPr>
          <w:rFonts w:hint="default"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附录D</w:t>
      </w:r>
    </w:p>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（资料性）</w:t>
      </w:r>
    </w:p>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火灾风险类型</w:t>
      </w:r>
    </w:p>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eastAsia" w:ascii="黑体" w:hAnsi="黑体" w:eastAsia="黑体" w:cs="黑体"/>
          <w:b w:val="0"/>
          <w:bCs w:val="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b w:val="0"/>
          <w:bCs w:val="0"/>
          <w:sz w:val="21"/>
          <w:szCs w:val="21"/>
          <w:lang w:val="en-US" w:eastAsia="zh-CN"/>
        </w:rPr>
      </w:pPr>
      <w:r>
        <w:rPr>
          <w:rFonts w:hint="default"/>
          <w:b w:val="0"/>
          <w:bCs w:val="0"/>
          <w:sz w:val="21"/>
          <w:szCs w:val="21"/>
          <w:lang w:val="en-US" w:eastAsia="zh-CN"/>
        </w:rPr>
        <w:t>核安全重</w:t>
      </w:r>
      <w:r>
        <w:rPr>
          <w:rFonts w:hint="eastAsia" w:ascii="宋体" w:hAnsi="宋体" w:eastAsia="宋体" w:cs="宋体"/>
          <w:b w:val="0"/>
          <w:bCs w:val="0"/>
          <w:sz w:val="21"/>
          <w:szCs w:val="21"/>
          <w:lang w:val="en-US" w:eastAsia="zh-CN"/>
        </w:rPr>
        <w:t>要舱段内的火灾风险主要包括如下几个类型。</w:t>
      </w:r>
    </w:p>
    <w:p>
      <w:pPr>
        <w:pStyle w:val="25"/>
        <w:keepNext w:val="0"/>
        <w:keepLines w:val="0"/>
        <w:pageBreakBefore w:val="0"/>
        <w:widowControl/>
        <w:numPr>
          <w:ilvl w:val="0"/>
          <w:numId w:val="18"/>
        </w:numPr>
        <w:tabs>
          <w:tab w:val="clear" w:pos="0"/>
        </w:tabs>
        <w:kinsoku/>
        <w:wordWrap/>
        <w:overflowPunct/>
        <w:topLinePunct w:val="0"/>
        <w:autoSpaceDE w:val="0"/>
        <w:autoSpaceDN w:val="0"/>
        <w:bidi w:val="0"/>
        <w:adjustRightInd/>
        <w:snapToGrid/>
        <w:spacing w:line="240" w:lineRule="auto"/>
        <w:ind w:left="840" w:hanging="420" w:firstLineChars="0"/>
        <w:jc w:val="left"/>
        <w:textAlignment w:val="auto"/>
        <w:rPr>
          <w:rFonts w:hint="default" w:ascii="Times New Roman" w:hAnsi="Times New Roman" w:eastAsia="宋体" w:cs="Times New Roman"/>
          <w:b w:val="0"/>
          <w:bCs w:val="0"/>
          <w:sz w:val="21"/>
          <w:szCs w:val="20"/>
          <w:lang w:val="en-US" w:eastAsia="zh-CN"/>
        </w:rPr>
      </w:pPr>
      <w:r>
        <w:rPr>
          <w:rFonts w:hint="default" w:ascii="Times New Roman" w:hAnsi="Times New Roman" w:eastAsia="宋体" w:cs="Times New Roman"/>
          <w:b w:val="0"/>
          <w:bCs w:val="0"/>
          <w:sz w:val="21"/>
          <w:szCs w:val="20"/>
          <w:lang w:val="en-US" w:eastAsia="zh-CN"/>
        </w:rPr>
        <w:t>扩散性火灾风险：在最不利点发生火灾，将影响到整个舱室或防火区/防火小区。</w:t>
      </w:r>
    </w:p>
    <w:p>
      <w:pPr>
        <w:pStyle w:val="25"/>
        <w:keepNext w:val="0"/>
        <w:keepLines w:val="0"/>
        <w:pageBreakBefore w:val="0"/>
        <w:widowControl/>
        <w:numPr>
          <w:ilvl w:val="0"/>
          <w:numId w:val="18"/>
        </w:numPr>
        <w:tabs>
          <w:tab w:val="clear" w:pos="0"/>
        </w:tabs>
        <w:kinsoku/>
        <w:wordWrap/>
        <w:overflowPunct/>
        <w:topLinePunct w:val="0"/>
        <w:autoSpaceDE w:val="0"/>
        <w:autoSpaceDN w:val="0"/>
        <w:bidi w:val="0"/>
        <w:adjustRightInd/>
        <w:snapToGrid/>
        <w:spacing w:line="240" w:lineRule="auto"/>
        <w:ind w:left="840" w:hanging="420" w:firstLineChars="0"/>
        <w:jc w:val="left"/>
        <w:textAlignment w:val="auto"/>
        <w:rPr>
          <w:rFonts w:hint="default" w:ascii="Times New Roman" w:hAnsi="Times New Roman" w:eastAsia="宋体" w:cs="Times New Roman"/>
          <w:b w:val="0"/>
          <w:bCs w:val="0"/>
          <w:sz w:val="21"/>
          <w:szCs w:val="20"/>
          <w:lang w:val="en-US" w:eastAsia="zh-CN"/>
        </w:rPr>
      </w:pPr>
      <w:r>
        <w:rPr>
          <w:rFonts w:hint="default" w:ascii="Times New Roman" w:hAnsi="Times New Roman" w:eastAsia="宋体" w:cs="Times New Roman"/>
          <w:b w:val="0"/>
          <w:bCs w:val="0"/>
          <w:sz w:val="21"/>
          <w:szCs w:val="20"/>
          <w:lang w:val="en-US" w:eastAsia="zh-CN"/>
        </w:rPr>
        <w:t>局部火灾风险：任一点发生火灾，将限制在局部且自动熄灭，不会影响到整个舱室或防火区/防火小区。</w:t>
      </w:r>
    </w:p>
    <w:p>
      <w:pPr>
        <w:pStyle w:val="25"/>
        <w:keepNext w:val="0"/>
        <w:keepLines w:val="0"/>
        <w:pageBreakBefore w:val="0"/>
        <w:widowControl/>
        <w:numPr>
          <w:ilvl w:val="0"/>
          <w:numId w:val="18"/>
        </w:numPr>
        <w:tabs>
          <w:tab w:val="clear" w:pos="0"/>
        </w:tabs>
        <w:kinsoku/>
        <w:wordWrap/>
        <w:overflowPunct/>
        <w:topLinePunct w:val="0"/>
        <w:autoSpaceDE w:val="0"/>
        <w:autoSpaceDN w:val="0"/>
        <w:bidi w:val="0"/>
        <w:adjustRightInd/>
        <w:snapToGrid/>
        <w:spacing w:line="240" w:lineRule="auto"/>
        <w:ind w:left="840" w:hanging="420" w:firstLineChars="0"/>
        <w:jc w:val="left"/>
        <w:textAlignment w:val="auto"/>
        <w:rPr>
          <w:rFonts w:hint="default" w:ascii="Times New Roman" w:hAnsi="Times New Roman" w:eastAsia="宋体" w:cs="Times New Roman"/>
          <w:b w:val="0"/>
          <w:bCs w:val="0"/>
          <w:sz w:val="21"/>
          <w:szCs w:val="20"/>
          <w:lang w:val="en-US" w:eastAsia="zh-CN"/>
        </w:rPr>
      </w:pPr>
      <w:r>
        <w:rPr>
          <w:rFonts w:hint="default" w:ascii="Times New Roman" w:hAnsi="Times New Roman" w:eastAsia="宋体" w:cs="Times New Roman"/>
          <w:b w:val="0"/>
          <w:bCs w:val="0"/>
          <w:sz w:val="21"/>
          <w:szCs w:val="20"/>
          <w:lang w:val="en-US" w:eastAsia="zh-CN"/>
        </w:rPr>
        <w:t>非火灾风险：不满足上述准则，火灾风险很小，不会发展并蔓延。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上述火灾风险的判定准则如表D.1和表D.2所示。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黑体" w:hAnsi="黑体" w:eastAsia="黑体" w:cs="黑体"/>
          <w:b w:val="0"/>
          <w:bCs w:val="0"/>
          <w:sz w:val="21"/>
          <w:szCs w:val="21"/>
          <w:lang w:val="en-US" w:eastAsia="zh-CN"/>
        </w:rPr>
      </w:pPr>
      <w:r>
        <w:rPr>
          <w:rFonts w:hint="eastAsia" w:ascii="黑体" w:hAnsi="黑体" w:eastAsia="黑体" w:cs="黑体"/>
          <w:b w:val="0"/>
          <w:bCs w:val="0"/>
          <w:sz w:val="21"/>
          <w:szCs w:val="21"/>
          <w:lang w:val="en-US" w:eastAsia="zh-CN"/>
        </w:rPr>
        <w:t>表D.1 扩散性火灾风险准则</w:t>
      </w:r>
    </w:p>
    <w:tbl>
      <w:tblPr>
        <w:tblStyle w:val="3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083"/>
        <w:gridCol w:w="813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40" w:hRule="atLeast"/>
          <w:jc w:val="center"/>
        </w:trPr>
        <w:tc>
          <w:tcPr>
            <w:tcW w:w="1083" w:type="dxa"/>
            <w:tcBorders>
              <w:top w:val="single" w:color="000000" w:sz="12" w:space="0"/>
              <w:left w:val="single" w:color="000000" w:sz="12" w:space="0"/>
              <w:bottom w:val="single" w:color="000000" w:sz="12"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火灾类型</w:t>
            </w:r>
          </w:p>
        </w:tc>
        <w:tc>
          <w:tcPr>
            <w:tcW w:w="8139" w:type="dxa"/>
            <w:tcBorders>
              <w:top w:val="single" w:color="000000" w:sz="12" w:space="0"/>
              <w:left w:val="single" w:color="000000" w:sz="4" w:space="0"/>
              <w:bottom w:val="single" w:color="000000" w:sz="12"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准则定义</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76" w:hRule="atLeast"/>
          <w:jc w:val="center"/>
        </w:trPr>
        <w:tc>
          <w:tcPr>
            <w:tcW w:w="1083" w:type="dxa"/>
            <w:tcBorders>
              <w:top w:val="single" w:color="000000" w:sz="12" w:space="0"/>
              <w:left w:val="single" w:color="000000" w:sz="12" w:space="0"/>
              <w:bottom w:val="single" w:color="000000" w:sz="4"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电缆</w:t>
            </w:r>
          </w:p>
        </w:tc>
        <w:tc>
          <w:tcPr>
            <w:tcW w:w="8139" w:type="dxa"/>
            <w:tcBorders>
              <w:top w:val="single" w:color="000000" w:sz="12" w:space="0"/>
              <w:left w:val="single" w:color="000000" w:sz="4" w:space="0"/>
              <w:bottom w:val="single" w:color="000000" w:sz="4" w:space="0"/>
              <w:right w:val="single" w:color="000000" w:sz="12" w:space="0"/>
            </w:tcBorders>
            <w:vAlign w:val="center"/>
          </w:tcPr>
          <w:p>
            <w:pPr>
              <w:pStyle w:val="2"/>
              <w:keepNext w:val="0"/>
              <w:keepLines w:val="0"/>
              <w:pageBreakBefore w:val="0"/>
              <w:widowControl w:val="0"/>
              <w:numPr>
                <w:ilvl w:val="0"/>
                <w:numId w:val="32"/>
              </w:numPr>
              <w:suppressLineNumbers w:val="0"/>
              <w:kinsoku/>
              <w:wordWrap/>
              <w:overflowPunct/>
              <w:topLinePunct w:val="0"/>
              <w:autoSpaceDE/>
              <w:autoSpaceDN/>
              <w:bidi w:val="0"/>
              <w:adjustRightInd/>
              <w:snapToGrid/>
              <w:spacing w:before="0" w:beforeAutospacing="0" w:after="0"/>
              <w:ind w:left="0" w:right="0"/>
              <w:textAlignment w:val="auto"/>
              <w:rPr>
                <w:rFonts w:hint="eastAsia" w:ascii="宋体" w:hAnsi="宋体" w:eastAsia="宋体" w:cs="宋体"/>
                <w:sz w:val="18"/>
                <w:szCs w:val="18"/>
              </w:rPr>
            </w:pPr>
            <w:r>
              <w:rPr>
                <w:rFonts w:hint="eastAsia" w:ascii="宋体" w:hAnsi="宋体" w:eastAsia="宋体" w:cs="宋体"/>
                <w:sz w:val="18"/>
                <w:szCs w:val="18"/>
              </w:rPr>
              <w:t>长度大于</w:t>
            </w:r>
            <w:r>
              <w:rPr>
                <w:rFonts w:hint="eastAsia" w:ascii="宋体" w:hAnsi="宋体" w:eastAsia="宋体" w:cs="宋体"/>
                <w:sz w:val="18"/>
                <w:szCs w:val="18"/>
                <w:lang w:val="en-US" w:eastAsia="zh-CN"/>
              </w:rPr>
              <w:t>3m</w:t>
            </w:r>
            <w:r>
              <w:rPr>
                <w:rFonts w:hint="eastAsia" w:ascii="宋体" w:hAnsi="宋体" w:eastAsia="宋体" w:cs="宋体"/>
                <w:sz w:val="18"/>
                <w:szCs w:val="18"/>
              </w:rPr>
              <w:t>、层数多于</w:t>
            </w:r>
            <w:r>
              <w:rPr>
                <w:rFonts w:hint="eastAsia" w:ascii="宋体" w:hAnsi="宋体" w:eastAsia="宋体" w:cs="宋体"/>
                <w:sz w:val="18"/>
                <w:szCs w:val="18"/>
                <w:lang w:val="en-US" w:eastAsia="zh-CN"/>
              </w:rPr>
              <w:t>3</w:t>
            </w:r>
            <w:r>
              <w:rPr>
                <w:rFonts w:hint="eastAsia" w:ascii="宋体" w:hAnsi="宋体" w:eastAsia="宋体" w:cs="宋体"/>
                <w:sz w:val="18"/>
                <w:szCs w:val="18"/>
              </w:rPr>
              <w:t>层、电缆长度大于</w:t>
            </w:r>
            <w:r>
              <w:rPr>
                <w:rFonts w:hint="eastAsia" w:ascii="宋体" w:hAnsi="宋体" w:eastAsia="宋体" w:cs="宋体"/>
                <w:sz w:val="18"/>
                <w:szCs w:val="18"/>
                <w:lang w:val="en-US" w:eastAsia="zh-CN"/>
              </w:rPr>
              <w:t>3m</w:t>
            </w:r>
            <w:r>
              <w:rPr>
                <w:rFonts w:hint="eastAsia" w:ascii="宋体" w:hAnsi="宋体" w:eastAsia="宋体" w:cs="宋体"/>
                <w:sz w:val="18"/>
                <w:szCs w:val="18"/>
              </w:rPr>
              <w:t>且质量大于</w:t>
            </w:r>
            <w:r>
              <w:rPr>
                <w:rFonts w:hint="eastAsia" w:ascii="宋体" w:hAnsi="宋体" w:eastAsia="宋体" w:cs="宋体"/>
                <w:sz w:val="18"/>
                <w:szCs w:val="18"/>
                <w:lang w:val="en-US" w:eastAsia="zh-CN"/>
              </w:rPr>
              <w:t>400kg</w:t>
            </w:r>
            <w:r>
              <w:rPr>
                <w:rFonts w:hint="eastAsia" w:ascii="宋体" w:hAnsi="宋体" w:eastAsia="宋体" w:cs="宋体"/>
                <w:sz w:val="18"/>
                <w:szCs w:val="18"/>
              </w:rPr>
              <w:t>的电缆托盘</w:t>
            </w:r>
          </w:p>
          <w:p>
            <w:pPr>
              <w:pStyle w:val="2"/>
              <w:keepNext w:val="0"/>
              <w:keepLines w:val="0"/>
              <w:pageBreakBefore w:val="0"/>
              <w:widowControl w:val="0"/>
              <w:numPr>
                <w:ilvl w:val="0"/>
                <w:numId w:val="32"/>
              </w:numPr>
              <w:suppressLineNumbers w:val="0"/>
              <w:kinsoku/>
              <w:wordWrap/>
              <w:overflowPunct/>
              <w:topLinePunct w:val="0"/>
              <w:autoSpaceDE/>
              <w:autoSpaceDN/>
              <w:bidi w:val="0"/>
              <w:adjustRightInd/>
              <w:snapToGrid/>
              <w:spacing w:before="0" w:beforeAutospacing="0" w:after="0"/>
              <w:ind w:left="0" w:leftChars="0" w:right="0" w:firstLine="0" w:firstLineChars="0"/>
              <w:textAlignment w:val="auto"/>
              <w:rPr>
                <w:rFonts w:hint="eastAsia" w:ascii="宋体" w:hAnsi="宋体" w:eastAsia="宋体" w:cs="宋体"/>
                <w:sz w:val="18"/>
                <w:szCs w:val="18"/>
              </w:rPr>
            </w:pPr>
            <w:r>
              <w:rPr>
                <w:rFonts w:hint="eastAsia" w:ascii="宋体" w:hAnsi="宋体" w:eastAsia="宋体" w:cs="宋体"/>
                <w:sz w:val="18"/>
                <w:szCs w:val="18"/>
              </w:rPr>
              <w:t>长度大于</w:t>
            </w:r>
            <w:r>
              <w:rPr>
                <w:rFonts w:hint="eastAsia" w:ascii="宋体" w:hAnsi="宋体" w:eastAsia="宋体" w:cs="宋体"/>
                <w:sz w:val="18"/>
                <w:szCs w:val="18"/>
                <w:lang w:val="en-US" w:eastAsia="zh-CN"/>
              </w:rPr>
              <w:t>3m</w:t>
            </w:r>
            <w:r>
              <w:rPr>
                <w:rFonts w:hint="eastAsia" w:ascii="宋体" w:hAnsi="宋体" w:eastAsia="宋体" w:cs="宋体"/>
                <w:sz w:val="18"/>
                <w:szCs w:val="18"/>
              </w:rPr>
              <w:t>，层数等于</w:t>
            </w:r>
            <w:r>
              <w:rPr>
                <w:rFonts w:hint="eastAsia" w:ascii="宋体" w:hAnsi="宋体" w:eastAsia="宋体" w:cs="宋体"/>
                <w:sz w:val="18"/>
                <w:szCs w:val="18"/>
                <w:lang w:val="en-US" w:eastAsia="zh-CN"/>
              </w:rPr>
              <w:t>3</w:t>
            </w:r>
            <w:r>
              <w:rPr>
                <w:rFonts w:hint="eastAsia" w:ascii="宋体" w:hAnsi="宋体" w:eastAsia="宋体" w:cs="宋体"/>
                <w:sz w:val="18"/>
                <w:szCs w:val="18"/>
              </w:rPr>
              <w:t>层，电缆长度大于</w:t>
            </w:r>
            <w:r>
              <w:rPr>
                <w:rFonts w:hint="eastAsia" w:ascii="宋体" w:hAnsi="宋体" w:eastAsia="宋体" w:cs="宋体"/>
                <w:sz w:val="18"/>
                <w:szCs w:val="18"/>
                <w:lang w:val="en-US" w:eastAsia="zh-CN"/>
              </w:rPr>
              <w:t>3m</w:t>
            </w:r>
            <w:r>
              <w:rPr>
                <w:rFonts w:hint="eastAsia" w:ascii="宋体" w:hAnsi="宋体" w:eastAsia="宋体" w:cs="宋体"/>
                <w:sz w:val="18"/>
                <w:szCs w:val="18"/>
              </w:rPr>
              <w:t>且质量大于</w:t>
            </w:r>
            <w:r>
              <w:rPr>
                <w:rFonts w:hint="eastAsia" w:ascii="宋体" w:hAnsi="宋体" w:eastAsia="宋体" w:cs="宋体"/>
                <w:sz w:val="18"/>
                <w:szCs w:val="18"/>
                <w:lang w:val="en-US" w:eastAsia="zh-CN"/>
              </w:rPr>
              <w:t>400kg</w:t>
            </w:r>
            <w:r>
              <w:rPr>
                <w:rFonts w:hint="eastAsia" w:ascii="宋体" w:hAnsi="宋体" w:eastAsia="宋体" w:cs="宋体"/>
                <w:sz w:val="18"/>
                <w:szCs w:val="18"/>
              </w:rPr>
              <w:t>的电缆托盘，其中最高一层托盘距离屋顶小于</w:t>
            </w:r>
            <w:r>
              <w:rPr>
                <w:rFonts w:hint="eastAsia" w:ascii="宋体" w:hAnsi="宋体" w:eastAsia="宋体" w:cs="宋体"/>
                <w:sz w:val="18"/>
                <w:szCs w:val="18"/>
                <w:lang w:val="en-US" w:eastAsia="zh-CN"/>
              </w:rPr>
              <w:t>50cm</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11" w:hRule="atLeast"/>
          <w:jc w:val="center"/>
        </w:trPr>
        <w:tc>
          <w:tcPr>
            <w:tcW w:w="1083" w:type="dxa"/>
            <w:tcBorders>
              <w:top w:val="single" w:color="000000" w:sz="4" w:space="0"/>
              <w:left w:val="single" w:color="000000" w:sz="12" w:space="0"/>
              <w:bottom w:val="single" w:color="000000" w:sz="4"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液体</w:t>
            </w:r>
          </w:p>
        </w:tc>
        <w:tc>
          <w:tcPr>
            <w:tcW w:w="8139" w:type="dxa"/>
            <w:tcBorders>
              <w:top w:val="single" w:color="000000" w:sz="4" w:space="0"/>
              <w:left w:val="single" w:color="000000" w:sz="4" w:space="0"/>
              <w:bottom w:val="single" w:color="000000" w:sz="4" w:space="0"/>
              <w:right w:val="single" w:color="000000" w:sz="12" w:space="0"/>
            </w:tcBorders>
            <w:vAlign w:val="center"/>
          </w:tcPr>
          <w:p>
            <w:pPr>
              <w:pStyle w:val="2"/>
              <w:keepNext w:val="0"/>
              <w:keepLines w:val="0"/>
              <w:pageBreakBefore w:val="0"/>
              <w:widowControl w:val="0"/>
              <w:numPr>
                <w:ilvl w:val="0"/>
                <w:numId w:val="32"/>
              </w:numPr>
              <w:suppressLineNumbers w:val="0"/>
              <w:kinsoku/>
              <w:wordWrap/>
              <w:overflowPunct/>
              <w:topLinePunct w:val="0"/>
              <w:autoSpaceDE/>
              <w:autoSpaceDN/>
              <w:bidi w:val="0"/>
              <w:adjustRightInd/>
              <w:snapToGrid/>
              <w:spacing w:before="0" w:beforeAutospacing="0" w:after="0"/>
              <w:ind w:left="0" w:leftChars="0" w:right="0" w:firstLine="0" w:firstLineChars="0"/>
              <w:textAlignment w:val="auto"/>
              <w:rPr>
                <w:rFonts w:hint="eastAsia" w:ascii="宋体" w:hAnsi="宋体" w:eastAsia="宋体" w:cs="宋体"/>
                <w:sz w:val="18"/>
                <w:szCs w:val="18"/>
              </w:rPr>
            </w:pPr>
            <w:r>
              <w:rPr>
                <w:rFonts w:hint="eastAsia" w:ascii="宋体" w:hAnsi="宋体" w:eastAsia="宋体" w:cs="宋体"/>
                <w:sz w:val="18"/>
                <w:szCs w:val="18"/>
              </w:rPr>
              <w:t>由电机、热力发动机或涡轮机驱动的旋转机械，含有至少</w:t>
            </w:r>
            <w:r>
              <w:rPr>
                <w:rFonts w:hint="eastAsia" w:ascii="宋体" w:hAnsi="宋体" w:eastAsia="宋体" w:cs="宋体"/>
                <w:sz w:val="18"/>
                <w:szCs w:val="18"/>
                <w:lang w:val="en-US" w:eastAsia="zh-CN"/>
              </w:rPr>
              <w:t>25L</w:t>
            </w:r>
            <w:r>
              <w:rPr>
                <w:rFonts w:hint="eastAsia" w:ascii="宋体" w:hAnsi="宋体" w:eastAsia="宋体" w:cs="宋体"/>
                <w:sz w:val="18"/>
                <w:szCs w:val="18"/>
              </w:rPr>
              <w:t>快速燃烧特性的可燃物</w:t>
            </w:r>
          </w:p>
          <w:p>
            <w:pPr>
              <w:pStyle w:val="2"/>
              <w:keepNext w:val="0"/>
              <w:keepLines w:val="0"/>
              <w:pageBreakBefore w:val="0"/>
              <w:widowControl w:val="0"/>
              <w:numPr>
                <w:ilvl w:val="0"/>
                <w:numId w:val="32"/>
              </w:numPr>
              <w:suppressLineNumbers w:val="0"/>
              <w:kinsoku/>
              <w:wordWrap/>
              <w:overflowPunct/>
              <w:topLinePunct w:val="0"/>
              <w:autoSpaceDE/>
              <w:autoSpaceDN/>
              <w:bidi w:val="0"/>
              <w:adjustRightInd/>
              <w:snapToGrid/>
              <w:spacing w:before="0" w:beforeAutospacing="0" w:after="0"/>
              <w:ind w:left="0" w:leftChars="0" w:right="0" w:firstLine="0" w:firstLineChars="0"/>
              <w:textAlignment w:val="auto"/>
              <w:rPr>
                <w:rFonts w:hint="eastAsia" w:ascii="宋体" w:hAnsi="宋体" w:eastAsia="宋体" w:cs="宋体"/>
                <w:sz w:val="18"/>
                <w:szCs w:val="18"/>
              </w:rPr>
            </w:pPr>
            <w:r>
              <w:rPr>
                <w:rFonts w:hint="eastAsia" w:ascii="宋体" w:hAnsi="宋体" w:eastAsia="宋体" w:cs="宋体"/>
                <w:sz w:val="18"/>
                <w:szCs w:val="18"/>
              </w:rPr>
              <w:t>含有大于</w:t>
            </w:r>
            <w:r>
              <w:rPr>
                <w:rFonts w:hint="eastAsia" w:ascii="宋体" w:hAnsi="宋体" w:eastAsia="宋体" w:cs="宋体"/>
                <w:sz w:val="18"/>
                <w:szCs w:val="18"/>
                <w:lang w:val="en-US" w:eastAsia="zh-CN"/>
              </w:rPr>
              <w:t>100L</w:t>
            </w:r>
            <w:r>
              <w:rPr>
                <w:rFonts w:hint="eastAsia" w:ascii="宋体" w:hAnsi="宋体" w:eastAsia="宋体" w:cs="宋体"/>
                <w:sz w:val="18"/>
                <w:szCs w:val="18"/>
              </w:rPr>
              <w:t>快速燃烧特性可燃物的贮存箱</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45" w:hRule="atLeast"/>
          <w:jc w:val="center"/>
        </w:trPr>
        <w:tc>
          <w:tcPr>
            <w:tcW w:w="1083" w:type="dxa"/>
            <w:tcBorders>
              <w:top w:val="single" w:color="000000" w:sz="4" w:space="0"/>
              <w:left w:val="single" w:color="000000" w:sz="12" w:space="0"/>
              <w:bottom w:val="single" w:color="000000" w:sz="12"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jc w:val="center"/>
              <w:textAlignment w:val="auto"/>
              <w:rPr>
                <w:rFonts w:hint="eastAsia" w:ascii="宋体" w:hAnsi="宋体" w:eastAsia="宋体" w:cs="宋体"/>
                <w:sz w:val="18"/>
                <w:szCs w:val="18"/>
              </w:rPr>
            </w:pPr>
            <w:r>
              <w:rPr>
                <w:rFonts w:hint="eastAsia" w:ascii="宋体" w:hAnsi="宋体" w:eastAsia="宋体" w:cs="宋体"/>
                <w:sz w:val="18"/>
                <w:szCs w:val="18"/>
              </w:rPr>
              <w:t>固体</w:t>
            </w:r>
          </w:p>
        </w:tc>
        <w:tc>
          <w:tcPr>
            <w:tcW w:w="8139" w:type="dxa"/>
            <w:tcBorders>
              <w:top w:val="single" w:color="000000" w:sz="4" w:space="0"/>
              <w:left w:val="single" w:color="000000" w:sz="4" w:space="0"/>
              <w:bottom w:val="single" w:color="000000" w:sz="12" w:space="0"/>
              <w:right w:val="single" w:color="000000" w:sz="12" w:space="0"/>
            </w:tcBorders>
            <w:vAlign w:val="center"/>
          </w:tcPr>
          <w:p>
            <w:pPr>
              <w:pStyle w:val="2"/>
              <w:keepNext w:val="0"/>
              <w:keepLines w:val="0"/>
              <w:pageBreakBefore w:val="0"/>
              <w:widowControl w:val="0"/>
              <w:numPr>
                <w:ilvl w:val="0"/>
                <w:numId w:val="32"/>
              </w:numPr>
              <w:suppressLineNumbers w:val="0"/>
              <w:kinsoku/>
              <w:wordWrap/>
              <w:overflowPunct/>
              <w:topLinePunct w:val="0"/>
              <w:autoSpaceDE/>
              <w:autoSpaceDN/>
              <w:bidi w:val="0"/>
              <w:adjustRightInd/>
              <w:snapToGrid/>
              <w:spacing w:before="0" w:beforeAutospacing="0" w:after="0"/>
              <w:ind w:left="0" w:leftChars="0" w:right="0" w:firstLine="0" w:firstLineChars="0"/>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2m</w:t>
            </w:r>
            <w:r>
              <w:rPr>
                <w:rFonts w:hint="eastAsia" w:ascii="宋体" w:hAnsi="宋体" w:eastAsia="宋体" w:cs="宋体"/>
                <w:sz w:val="18"/>
                <w:szCs w:val="18"/>
                <w:vertAlign w:val="superscript"/>
                <w:lang w:val="en-US" w:eastAsia="zh-CN"/>
              </w:rPr>
              <w:t>2</w:t>
            </w:r>
            <w:r>
              <w:rPr>
                <w:rFonts w:hint="eastAsia" w:ascii="宋体" w:hAnsi="宋体" w:eastAsia="宋体" w:cs="宋体"/>
                <w:sz w:val="18"/>
                <w:szCs w:val="18"/>
              </w:rPr>
              <w:t>内固定火灾荷载超过</w:t>
            </w:r>
            <w:r>
              <w:rPr>
                <w:rFonts w:hint="eastAsia" w:ascii="宋体" w:hAnsi="宋体" w:eastAsia="宋体" w:cs="宋体"/>
                <w:sz w:val="18"/>
                <w:szCs w:val="18"/>
                <w:lang w:val="en-US" w:eastAsia="zh-CN"/>
              </w:rPr>
              <w:t>4300MJ</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01" w:hRule="atLeast"/>
          <w:jc w:val="center"/>
        </w:trPr>
        <w:tc>
          <w:tcPr>
            <w:tcW w:w="9222" w:type="dxa"/>
            <w:gridSpan w:val="2"/>
            <w:tcBorders>
              <w:top w:val="single" w:color="000000" w:sz="12" w:space="0"/>
              <w:left w:val="single" w:color="000000" w:sz="12" w:space="0"/>
              <w:bottom w:val="single" w:color="000000" w:sz="12" w:space="0"/>
              <w:right w:val="single" w:color="000000" w:sz="12"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注：上述准则适用于达到额定填充率的电缆托盘，对于填充率较低的托盘需进行单独分析。水平或垂直电缆托盘（准则</w:t>
            </w:r>
            <w:r>
              <w:rPr>
                <w:rFonts w:hint="eastAsia" w:ascii="宋体" w:hAnsi="宋体" w:eastAsia="宋体" w:cs="宋体"/>
                <w:color w:val="auto"/>
                <w:sz w:val="18"/>
                <w:szCs w:val="18"/>
                <w:lang w:val="en-US" w:eastAsia="zh-CN"/>
              </w:rPr>
              <w:t>1、2</w:t>
            </w:r>
            <w:r>
              <w:rPr>
                <w:rFonts w:hint="eastAsia" w:ascii="宋体" w:hAnsi="宋体" w:eastAsia="宋体" w:cs="宋体"/>
                <w:color w:val="auto"/>
                <w:sz w:val="18"/>
                <w:szCs w:val="18"/>
              </w:rPr>
              <w:t>）为</w:t>
            </w:r>
            <w:r>
              <w:rPr>
                <w:rFonts w:hint="eastAsia" w:ascii="宋体" w:hAnsi="宋体" w:eastAsia="宋体" w:cs="宋体"/>
                <w:color w:val="auto"/>
                <w:sz w:val="18"/>
                <w:szCs w:val="18"/>
                <w:lang w:val="en-US" w:eastAsia="zh-CN"/>
              </w:rPr>
              <w:t>600mm</w:t>
            </w:r>
            <w:r>
              <w:rPr>
                <w:rFonts w:hint="eastAsia" w:ascii="宋体" w:hAnsi="宋体" w:eastAsia="宋体" w:cs="宋体"/>
                <w:color w:val="auto"/>
                <w:sz w:val="18"/>
                <w:szCs w:val="18"/>
              </w:rPr>
              <w:t>宽的阶梯式托盘</w:t>
            </w:r>
            <w:r>
              <w:rPr>
                <w:rFonts w:hint="eastAsia" w:ascii="宋体" w:hAnsi="宋体" w:eastAsia="宋体" w:cs="宋体"/>
                <w:color w:val="auto"/>
                <w:sz w:val="18"/>
                <w:szCs w:val="18"/>
                <w:lang w:val="en-US" w:eastAsia="zh-CN"/>
              </w:rPr>
              <w:t>，其他宽度的托盘可参考该要求判断</w:t>
            </w:r>
            <w:r>
              <w:rPr>
                <w:rFonts w:hint="eastAsia" w:ascii="宋体" w:hAnsi="宋体" w:eastAsia="宋体" w:cs="宋体"/>
                <w:color w:val="auto"/>
                <w:sz w:val="18"/>
                <w:szCs w:val="18"/>
              </w:rPr>
              <w:t>。</w:t>
            </w:r>
          </w:p>
        </w:tc>
      </w:tr>
    </w:tbl>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黑体" w:hAnsi="黑体" w:eastAsia="黑体" w:cs="黑体"/>
          <w:b w:val="0"/>
          <w:bCs w:val="0"/>
          <w:color w:val="auto"/>
          <w:sz w:val="21"/>
          <w:szCs w:val="21"/>
          <w:lang w:val="en-US" w:eastAsia="zh-CN"/>
        </w:rPr>
      </w:pPr>
      <w:r>
        <w:rPr>
          <w:rFonts w:hint="eastAsia" w:ascii="黑体" w:hAnsi="黑体" w:eastAsia="黑体" w:cs="黑体"/>
          <w:b w:val="0"/>
          <w:bCs w:val="0"/>
          <w:color w:val="auto"/>
          <w:sz w:val="21"/>
          <w:szCs w:val="21"/>
          <w:lang w:val="en-US" w:eastAsia="zh-CN"/>
        </w:rPr>
        <w:t>表D.2 局部性火灾风险准则</w:t>
      </w:r>
    </w:p>
    <w:tbl>
      <w:tblPr>
        <w:tblStyle w:val="34"/>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083"/>
        <w:gridCol w:w="813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40" w:hRule="atLeast"/>
          <w:jc w:val="center"/>
        </w:trPr>
        <w:tc>
          <w:tcPr>
            <w:tcW w:w="1083" w:type="dxa"/>
            <w:tcBorders>
              <w:top w:val="single" w:color="000000" w:sz="12" w:space="0"/>
              <w:left w:val="single" w:color="000000" w:sz="12" w:space="0"/>
              <w:bottom w:val="single" w:color="000000" w:sz="12"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火灾类型</w:t>
            </w:r>
          </w:p>
        </w:tc>
        <w:tc>
          <w:tcPr>
            <w:tcW w:w="8139" w:type="dxa"/>
            <w:tcBorders>
              <w:top w:val="single" w:color="000000" w:sz="12" w:space="0"/>
              <w:left w:val="single" w:color="000000" w:sz="4" w:space="0"/>
              <w:bottom w:val="single" w:color="000000" w:sz="12" w:space="0"/>
              <w:right w:val="single" w:color="000000" w:sz="12"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准则定义</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76" w:hRule="atLeast"/>
          <w:jc w:val="center"/>
        </w:trPr>
        <w:tc>
          <w:tcPr>
            <w:tcW w:w="1083" w:type="dxa"/>
            <w:tcBorders>
              <w:top w:val="single" w:color="000000" w:sz="12" w:space="0"/>
              <w:left w:val="single" w:color="000000" w:sz="12" w:space="0"/>
              <w:bottom w:val="single" w:color="000000" w:sz="4"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电缆</w:t>
            </w:r>
          </w:p>
        </w:tc>
        <w:tc>
          <w:tcPr>
            <w:tcW w:w="8139" w:type="dxa"/>
            <w:tcBorders>
              <w:top w:val="single" w:color="000000" w:sz="12" w:space="0"/>
              <w:left w:val="single" w:color="000000" w:sz="4" w:space="0"/>
              <w:bottom w:val="single" w:color="000000" w:sz="4" w:space="0"/>
              <w:right w:val="single" w:color="000000" w:sz="12" w:space="0"/>
            </w:tcBorders>
            <w:vAlign w:val="center"/>
          </w:tcPr>
          <w:p>
            <w:pPr>
              <w:pStyle w:val="2"/>
              <w:keepNext w:val="0"/>
              <w:keepLines w:val="0"/>
              <w:pageBreakBefore w:val="0"/>
              <w:widowControl w:val="0"/>
              <w:numPr>
                <w:ilvl w:val="0"/>
                <w:numId w:val="33"/>
              </w:numPr>
              <w:suppressLineNumbers w:val="0"/>
              <w:kinsoku/>
              <w:wordWrap/>
              <w:overflowPunct/>
              <w:topLinePunct w:val="0"/>
              <w:autoSpaceDE/>
              <w:autoSpaceDN/>
              <w:bidi w:val="0"/>
              <w:adjustRightInd/>
              <w:snapToGrid/>
              <w:spacing w:before="0" w:beforeAutospacing="0" w:after="0"/>
              <w:ind w:left="0" w:right="0"/>
              <w:jc w:val="both"/>
              <w:textAlignment w:val="auto"/>
              <w:rPr>
                <w:rFonts w:hint="eastAsia" w:ascii="宋体" w:hAnsi="宋体" w:eastAsia="宋体" w:cs="宋体"/>
                <w:color w:val="auto"/>
                <w:sz w:val="18"/>
                <w:szCs w:val="18"/>
              </w:rPr>
            </w:pPr>
            <w:r>
              <w:rPr>
                <w:rFonts w:hint="eastAsia" w:ascii="宋体" w:hAnsi="宋体" w:eastAsia="宋体" w:cs="宋体"/>
                <w:color w:val="auto"/>
                <w:sz w:val="18"/>
                <w:szCs w:val="18"/>
                <w:lang w:val="en-US" w:eastAsia="zh-CN"/>
              </w:rPr>
              <w:t>2</w:t>
            </w:r>
            <w:r>
              <w:rPr>
                <w:rFonts w:hint="eastAsia" w:ascii="宋体" w:hAnsi="宋体" w:eastAsia="宋体" w:cs="宋体"/>
                <w:color w:val="auto"/>
                <w:sz w:val="18"/>
                <w:szCs w:val="18"/>
              </w:rPr>
              <w:t>个以上、电缆长度大于</w:t>
            </w:r>
            <w:r>
              <w:rPr>
                <w:rFonts w:hint="eastAsia" w:ascii="宋体" w:hAnsi="宋体" w:eastAsia="宋体" w:cs="宋体"/>
                <w:color w:val="auto"/>
                <w:sz w:val="18"/>
                <w:szCs w:val="18"/>
                <w:lang w:val="en-US" w:eastAsia="zh-CN"/>
              </w:rPr>
              <w:t>1m</w:t>
            </w:r>
            <w:r>
              <w:rPr>
                <w:rFonts w:hint="eastAsia" w:ascii="宋体" w:hAnsi="宋体" w:eastAsia="宋体" w:cs="宋体"/>
                <w:color w:val="auto"/>
                <w:sz w:val="18"/>
                <w:szCs w:val="18"/>
              </w:rPr>
              <w:t>且质量超过</w:t>
            </w:r>
            <w:r>
              <w:rPr>
                <w:rFonts w:hint="eastAsia" w:ascii="宋体" w:hAnsi="宋体" w:eastAsia="宋体" w:cs="宋体"/>
                <w:color w:val="auto"/>
                <w:sz w:val="18"/>
                <w:szCs w:val="18"/>
                <w:lang w:val="en-US" w:eastAsia="zh-CN"/>
              </w:rPr>
              <w:t>75kg</w:t>
            </w:r>
            <w:r>
              <w:rPr>
                <w:rFonts w:hint="eastAsia" w:ascii="宋体" w:hAnsi="宋体" w:eastAsia="宋体" w:cs="宋体"/>
                <w:color w:val="auto"/>
                <w:sz w:val="18"/>
                <w:szCs w:val="18"/>
              </w:rPr>
              <w:t>的电缆托盘</w:t>
            </w:r>
          </w:p>
          <w:p>
            <w:pPr>
              <w:pStyle w:val="2"/>
              <w:keepNext w:val="0"/>
              <w:keepLines w:val="0"/>
              <w:pageBreakBefore w:val="0"/>
              <w:widowControl w:val="0"/>
              <w:numPr>
                <w:ilvl w:val="0"/>
                <w:numId w:val="33"/>
              </w:numPr>
              <w:suppressLineNumbers w:val="0"/>
              <w:kinsoku/>
              <w:wordWrap/>
              <w:overflowPunct/>
              <w:topLinePunct w:val="0"/>
              <w:autoSpaceDE/>
              <w:autoSpaceDN/>
              <w:bidi w:val="0"/>
              <w:adjustRightInd/>
              <w:snapToGrid/>
              <w:spacing w:before="0" w:beforeAutospacing="0" w:after="0"/>
              <w:ind w:left="0" w:leftChars="0" w:right="0" w:firstLine="0" w:firstLineChars="0"/>
              <w:jc w:val="both"/>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长度大于</w:t>
            </w:r>
            <w:r>
              <w:rPr>
                <w:rFonts w:hint="eastAsia" w:ascii="宋体" w:hAnsi="宋体" w:eastAsia="宋体" w:cs="宋体"/>
                <w:color w:val="auto"/>
                <w:sz w:val="18"/>
                <w:szCs w:val="18"/>
                <w:lang w:val="en-US" w:eastAsia="zh-CN"/>
              </w:rPr>
              <w:t>2m</w:t>
            </w:r>
            <w:r>
              <w:rPr>
                <w:rFonts w:hint="eastAsia" w:ascii="宋体" w:hAnsi="宋体" w:eastAsia="宋体" w:cs="宋体"/>
                <w:color w:val="auto"/>
                <w:sz w:val="18"/>
                <w:szCs w:val="18"/>
              </w:rPr>
              <w:t>、与墙平行且距离墙体小于</w:t>
            </w:r>
            <w:r>
              <w:rPr>
                <w:rFonts w:hint="eastAsia" w:ascii="宋体" w:hAnsi="宋体" w:eastAsia="宋体" w:cs="宋体"/>
                <w:color w:val="auto"/>
                <w:sz w:val="18"/>
                <w:szCs w:val="18"/>
                <w:lang w:val="en-US" w:eastAsia="zh-CN"/>
              </w:rPr>
              <w:t>10cm</w:t>
            </w:r>
            <w:r>
              <w:rPr>
                <w:rFonts w:hint="eastAsia" w:ascii="宋体" w:hAnsi="宋体" w:eastAsia="宋体" w:cs="宋体"/>
                <w:color w:val="auto"/>
                <w:sz w:val="18"/>
                <w:szCs w:val="18"/>
              </w:rPr>
              <w:t>的竖直电缆托盘</w:t>
            </w:r>
          </w:p>
          <w:p>
            <w:pPr>
              <w:pStyle w:val="2"/>
              <w:keepNext w:val="0"/>
              <w:keepLines w:val="0"/>
              <w:pageBreakBefore w:val="0"/>
              <w:widowControl w:val="0"/>
              <w:numPr>
                <w:ilvl w:val="0"/>
                <w:numId w:val="33"/>
              </w:numPr>
              <w:suppressLineNumbers w:val="0"/>
              <w:kinsoku/>
              <w:wordWrap/>
              <w:overflowPunct/>
              <w:topLinePunct w:val="0"/>
              <w:autoSpaceDE/>
              <w:autoSpaceDN/>
              <w:bidi w:val="0"/>
              <w:adjustRightInd/>
              <w:snapToGrid/>
              <w:spacing w:before="0" w:beforeAutospacing="0" w:after="0"/>
              <w:ind w:left="0" w:leftChars="0" w:right="0" w:firstLine="0" w:firstLineChars="0"/>
              <w:jc w:val="both"/>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长度超过</w:t>
            </w:r>
            <w:r>
              <w:rPr>
                <w:rFonts w:hint="eastAsia" w:ascii="宋体" w:hAnsi="宋体" w:eastAsia="宋体" w:cs="宋体"/>
                <w:color w:val="auto"/>
                <w:sz w:val="18"/>
                <w:szCs w:val="18"/>
                <w:lang w:val="en-US" w:eastAsia="zh-CN"/>
              </w:rPr>
              <w:t>2m</w:t>
            </w:r>
            <w:r>
              <w:rPr>
                <w:rFonts w:hint="eastAsia" w:ascii="宋体" w:hAnsi="宋体" w:eastAsia="宋体" w:cs="宋体"/>
                <w:color w:val="auto"/>
                <w:sz w:val="18"/>
                <w:szCs w:val="18"/>
              </w:rPr>
              <w:t>、相互之间间隔小于</w:t>
            </w:r>
            <w:r>
              <w:rPr>
                <w:rFonts w:hint="eastAsia" w:ascii="宋体" w:hAnsi="宋体" w:eastAsia="宋体" w:cs="宋体"/>
                <w:color w:val="auto"/>
                <w:sz w:val="18"/>
                <w:szCs w:val="18"/>
                <w:lang w:val="en-US" w:eastAsia="zh-CN"/>
              </w:rPr>
              <w:t>20cm</w:t>
            </w:r>
            <w:r>
              <w:rPr>
                <w:rFonts w:hint="eastAsia" w:ascii="宋体" w:hAnsi="宋体" w:eastAsia="宋体" w:cs="宋体"/>
                <w:color w:val="auto"/>
                <w:sz w:val="18"/>
                <w:szCs w:val="18"/>
              </w:rPr>
              <w:t>的若干竖直电缆托盘</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11" w:hRule="atLeast"/>
          <w:jc w:val="center"/>
        </w:trPr>
        <w:tc>
          <w:tcPr>
            <w:tcW w:w="1083" w:type="dxa"/>
            <w:tcBorders>
              <w:top w:val="single" w:color="000000" w:sz="4" w:space="0"/>
              <w:left w:val="single" w:color="000000" w:sz="12" w:space="0"/>
              <w:bottom w:val="single" w:color="000000" w:sz="4"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电气设备</w:t>
            </w:r>
          </w:p>
        </w:tc>
        <w:tc>
          <w:tcPr>
            <w:tcW w:w="8139" w:type="dxa"/>
            <w:tcBorders>
              <w:top w:val="single" w:color="000000" w:sz="4" w:space="0"/>
              <w:left w:val="single" w:color="000000" w:sz="4" w:space="0"/>
              <w:bottom w:val="single" w:color="000000" w:sz="4" w:space="0"/>
              <w:right w:val="single" w:color="000000" w:sz="12" w:space="0"/>
            </w:tcBorders>
            <w:vAlign w:val="center"/>
          </w:tcPr>
          <w:p>
            <w:pPr>
              <w:pStyle w:val="2"/>
              <w:keepNext w:val="0"/>
              <w:keepLines w:val="0"/>
              <w:pageBreakBefore w:val="0"/>
              <w:widowControl w:val="0"/>
              <w:numPr>
                <w:ilvl w:val="0"/>
                <w:numId w:val="33"/>
              </w:numPr>
              <w:suppressLineNumbers w:val="0"/>
              <w:kinsoku/>
              <w:wordWrap/>
              <w:overflowPunct/>
              <w:topLinePunct w:val="0"/>
              <w:autoSpaceDE/>
              <w:autoSpaceDN/>
              <w:bidi w:val="0"/>
              <w:adjustRightInd/>
              <w:snapToGrid/>
              <w:spacing w:before="0" w:beforeAutospacing="0" w:after="0"/>
              <w:ind w:left="0" w:right="0"/>
              <w:jc w:val="both"/>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具有冷却开口，通过自然或强制通风冷却的电气柜或开关箱</w:t>
            </w:r>
          </w:p>
          <w:p>
            <w:pPr>
              <w:pStyle w:val="2"/>
              <w:keepNext w:val="0"/>
              <w:keepLines w:val="0"/>
              <w:pageBreakBefore w:val="0"/>
              <w:widowControl w:val="0"/>
              <w:numPr>
                <w:ilvl w:val="0"/>
                <w:numId w:val="33"/>
              </w:numPr>
              <w:suppressLineNumbers w:val="0"/>
              <w:kinsoku/>
              <w:wordWrap/>
              <w:overflowPunct/>
              <w:topLinePunct w:val="0"/>
              <w:autoSpaceDE/>
              <w:autoSpaceDN/>
              <w:bidi w:val="0"/>
              <w:adjustRightInd/>
              <w:snapToGrid/>
              <w:spacing w:before="0" w:beforeAutospacing="0" w:after="0"/>
              <w:ind w:left="0" w:right="0"/>
              <w:jc w:val="both"/>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至少一个没有开口且长度超过1m的开关箱</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50" w:hRule="atLeast"/>
          <w:jc w:val="center"/>
        </w:trPr>
        <w:tc>
          <w:tcPr>
            <w:tcW w:w="1083" w:type="dxa"/>
            <w:tcBorders>
              <w:top w:val="single" w:color="000000" w:sz="4" w:space="0"/>
              <w:left w:val="single" w:color="000000" w:sz="12" w:space="0"/>
              <w:bottom w:val="single" w:color="000000" w:sz="4"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液体</w:t>
            </w:r>
          </w:p>
        </w:tc>
        <w:tc>
          <w:tcPr>
            <w:tcW w:w="8139" w:type="dxa"/>
            <w:tcBorders>
              <w:top w:val="single" w:color="000000" w:sz="4" w:space="0"/>
              <w:left w:val="single" w:color="000000" w:sz="4" w:space="0"/>
              <w:bottom w:val="single" w:color="000000" w:sz="4" w:space="0"/>
              <w:right w:val="single" w:color="000000" w:sz="12" w:space="0"/>
            </w:tcBorders>
            <w:vAlign w:val="center"/>
          </w:tcPr>
          <w:p>
            <w:pPr>
              <w:pStyle w:val="2"/>
              <w:keepNext w:val="0"/>
              <w:keepLines w:val="0"/>
              <w:pageBreakBefore w:val="0"/>
              <w:widowControl w:val="0"/>
              <w:numPr>
                <w:ilvl w:val="0"/>
                <w:numId w:val="33"/>
              </w:numPr>
              <w:suppressLineNumbers w:val="0"/>
              <w:kinsoku/>
              <w:wordWrap/>
              <w:overflowPunct/>
              <w:topLinePunct w:val="0"/>
              <w:autoSpaceDE/>
              <w:autoSpaceDN/>
              <w:bidi w:val="0"/>
              <w:adjustRightInd/>
              <w:snapToGrid/>
              <w:spacing w:before="0" w:beforeAutospacing="0" w:after="0"/>
              <w:ind w:left="0" w:right="0"/>
              <w:jc w:val="both"/>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含有大于25L快速燃烧特性可燃物的贮存箱</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45" w:hRule="atLeast"/>
          <w:jc w:val="center"/>
        </w:trPr>
        <w:tc>
          <w:tcPr>
            <w:tcW w:w="1083" w:type="dxa"/>
            <w:tcBorders>
              <w:top w:val="single" w:color="000000" w:sz="4" w:space="0"/>
              <w:left w:val="single" w:color="000000" w:sz="12" w:space="0"/>
              <w:bottom w:val="single" w:color="000000" w:sz="12" w:space="0"/>
              <w:right w:val="single" w:color="000000" w:sz="4"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jc w:val="center"/>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固体</w:t>
            </w:r>
          </w:p>
        </w:tc>
        <w:tc>
          <w:tcPr>
            <w:tcW w:w="8139" w:type="dxa"/>
            <w:tcBorders>
              <w:top w:val="single" w:color="000000" w:sz="4" w:space="0"/>
              <w:left w:val="single" w:color="000000" w:sz="4" w:space="0"/>
              <w:bottom w:val="single" w:color="000000" w:sz="12" w:space="0"/>
              <w:right w:val="single" w:color="000000" w:sz="12" w:space="0"/>
            </w:tcBorders>
            <w:vAlign w:val="center"/>
          </w:tcPr>
          <w:p>
            <w:pPr>
              <w:pStyle w:val="2"/>
              <w:keepNext w:val="0"/>
              <w:keepLines w:val="0"/>
              <w:pageBreakBefore w:val="0"/>
              <w:widowControl w:val="0"/>
              <w:numPr>
                <w:ilvl w:val="0"/>
                <w:numId w:val="33"/>
              </w:numPr>
              <w:suppressLineNumbers w:val="0"/>
              <w:kinsoku/>
              <w:wordWrap/>
              <w:overflowPunct/>
              <w:topLinePunct w:val="0"/>
              <w:autoSpaceDE/>
              <w:autoSpaceDN/>
              <w:bidi w:val="0"/>
              <w:adjustRightInd/>
              <w:snapToGrid/>
              <w:spacing w:before="0" w:beforeAutospacing="0" w:after="0"/>
              <w:ind w:left="0" w:right="0"/>
              <w:jc w:val="both"/>
              <w:textAlignment w:val="auto"/>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2m</w:t>
            </w:r>
            <w:r>
              <w:rPr>
                <w:rFonts w:hint="eastAsia" w:ascii="宋体" w:hAnsi="宋体" w:eastAsia="宋体" w:cs="宋体"/>
                <w:color w:val="auto"/>
                <w:sz w:val="18"/>
                <w:szCs w:val="18"/>
                <w:vertAlign w:val="superscript"/>
                <w:lang w:val="en-US" w:eastAsia="zh-CN"/>
              </w:rPr>
              <w:t>2</w:t>
            </w:r>
            <w:r>
              <w:rPr>
                <w:rFonts w:hint="eastAsia" w:ascii="宋体" w:hAnsi="宋体" w:eastAsia="宋体" w:cs="宋体"/>
                <w:color w:val="auto"/>
                <w:sz w:val="18"/>
                <w:szCs w:val="18"/>
                <w:lang w:val="en-US" w:eastAsia="zh-CN"/>
              </w:rPr>
              <w:t>内固体火灾荷载超过900MJ</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01" w:hRule="atLeast"/>
          <w:jc w:val="center"/>
        </w:trPr>
        <w:tc>
          <w:tcPr>
            <w:tcW w:w="9222" w:type="dxa"/>
            <w:gridSpan w:val="2"/>
            <w:tcBorders>
              <w:top w:val="single" w:color="000000" w:sz="12" w:space="0"/>
              <w:left w:val="single" w:color="000000" w:sz="12" w:space="0"/>
              <w:bottom w:val="single" w:color="000000" w:sz="12" w:space="0"/>
              <w:right w:val="single" w:color="000000" w:sz="12" w:space="0"/>
            </w:tcBorders>
            <w:vAlign w:val="center"/>
          </w:tcPr>
          <w:p>
            <w:pPr>
              <w:pStyle w:val="2"/>
              <w:keepNext w:val="0"/>
              <w:keepLines w:val="0"/>
              <w:pageBreakBefore w:val="0"/>
              <w:widowControl w:val="0"/>
              <w:suppressLineNumbers w:val="0"/>
              <w:kinsoku/>
              <w:wordWrap/>
              <w:overflowPunct/>
              <w:topLinePunct w:val="0"/>
              <w:autoSpaceDE/>
              <w:autoSpaceDN/>
              <w:bidi w:val="0"/>
              <w:adjustRightInd/>
              <w:snapToGrid/>
              <w:spacing w:before="0" w:beforeAutospacing="0" w:after="0"/>
              <w:ind w:left="0" w:right="0"/>
              <w:jc w:val="both"/>
              <w:textAlignment w:val="auto"/>
              <w:rPr>
                <w:rFonts w:hint="eastAsia" w:ascii="宋体" w:hAnsi="宋体" w:eastAsia="宋体" w:cs="宋体"/>
                <w:color w:val="auto"/>
                <w:sz w:val="18"/>
                <w:szCs w:val="18"/>
              </w:rPr>
            </w:pPr>
            <w:r>
              <w:rPr>
                <w:rFonts w:hint="eastAsia" w:ascii="宋体" w:hAnsi="宋体" w:eastAsia="宋体" w:cs="宋体"/>
                <w:color w:val="auto"/>
                <w:sz w:val="18"/>
                <w:szCs w:val="18"/>
              </w:rPr>
              <w:t>注：上述准则适用于达到额定填充率的电缆托盘，对于填充率较低的托盘需进行单独分析。水平或垂直电缆托盘（准则</w:t>
            </w:r>
            <w:r>
              <w:rPr>
                <w:rFonts w:hint="eastAsia" w:ascii="宋体" w:hAnsi="宋体" w:eastAsia="宋体" w:cs="宋体"/>
                <w:color w:val="auto"/>
                <w:sz w:val="18"/>
                <w:szCs w:val="18"/>
                <w:lang w:val="en-US" w:eastAsia="zh-CN"/>
              </w:rPr>
              <w:t>1、2</w:t>
            </w:r>
            <w:r>
              <w:rPr>
                <w:rFonts w:hint="eastAsia" w:ascii="宋体" w:hAnsi="宋体" w:eastAsia="宋体" w:cs="宋体"/>
                <w:color w:val="auto"/>
                <w:sz w:val="18"/>
                <w:szCs w:val="18"/>
              </w:rPr>
              <w:t>）为</w:t>
            </w:r>
            <w:r>
              <w:rPr>
                <w:rFonts w:hint="eastAsia" w:ascii="宋体" w:hAnsi="宋体" w:eastAsia="宋体" w:cs="宋体"/>
                <w:color w:val="auto"/>
                <w:sz w:val="18"/>
                <w:szCs w:val="18"/>
                <w:lang w:val="en-US" w:eastAsia="zh-CN"/>
              </w:rPr>
              <w:t>600mm</w:t>
            </w:r>
            <w:r>
              <w:rPr>
                <w:rFonts w:hint="eastAsia" w:ascii="宋体" w:hAnsi="宋体" w:eastAsia="宋体" w:cs="宋体"/>
                <w:color w:val="auto"/>
                <w:sz w:val="18"/>
                <w:szCs w:val="18"/>
              </w:rPr>
              <w:t>宽的阶梯式托盘</w:t>
            </w:r>
            <w:r>
              <w:rPr>
                <w:rFonts w:hint="eastAsia" w:ascii="宋体" w:hAnsi="宋体" w:eastAsia="宋体" w:cs="宋体"/>
                <w:color w:val="auto"/>
                <w:sz w:val="18"/>
                <w:szCs w:val="18"/>
                <w:lang w:val="en-US" w:eastAsia="zh-CN"/>
              </w:rPr>
              <w:t>，其他宽度的托盘可参考该要求判断</w:t>
            </w:r>
            <w:r>
              <w:rPr>
                <w:rFonts w:hint="eastAsia" w:ascii="宋体" w:hAnsi="宋体" w:eastAsia="宋体" w:cs="宋体"/>
                <w:color w:val="auto"/>
                <w:sz w:val="18"/>
                <w:szCs w:val="18"/>
              </w:rPr>
              <w:t>。</w:t>
            </w:r>
          </w:p>
        </w:tc>
      </w:tr>
    </w:tbl>
    <w:p>
      <w:pPr>
        <w:pStyle w:val="25"/>
        <w:rPr>
          <w:rFonts w:hint="default" w:ascii="Times New Roman" w:hAnsi="Times New Roman" w:cs="Times New Roman"/>
          <w:sz w:val="21"/>
          <w:szCs w:val="21"/>
        </w:rPr>
      </w:pPr>
    </w:p>
    <w:p>
      <w:pPr>
        <w:pStyle w:val="73"/>
        <w:rPr>
          <w:rFonts w:hint="default" w:ascii="Times New Roman" w:hAnsi="Times New Roman" w:cs="Times New Roman"/>
        </w:rPr>
      </w:pPr>
      <w:bookmarkStart w:id="24" w:name="BKCKWX"/>
      <w:bookmarkStart w:id="25" w:name="_Toc46228660"/>
      <w:r>
        <w:rPr>
          <w:rFonts w:hint="default" w:ascii="Times New Roman" w:hAnsi="Times New Roman" w:cs="Times New Roman"/>
        </w:rPr>
        <w:t>参 考 文 献</w:t>
      </w:r>
      <w:bookmarkEnd w:id="24"/>
      <w:bookmarkEnd w:id="25"/>
    </w:p>
    <w:p>
      <w:pPr>
        <w:pStyle w:val="25"/>
        <w:ind w:left="0" w:leftChars="0" w:firstLine="420" w:firstLineChars="200"/>
        <w:rPr>
          <w:rFonts w:hint="eastAsia" w:ascii="宋体" w:hAnsi="宋体" w:eastAsia="宋体" w:cs="宋体"/>
          <w:highlight w:val="none"/>
          <w:lang w:eastAsia="zh-CN"/>
        </w:rPr>
      </w:pPr>
      <w:r>
        <w:rPr>
          <w:rFonts w:hint="eastAsia" w:ascii="宋体" w:hAnsi="宋体" w:eastAsia="宋体" w:cs="宋体"/>
          <w:highlight w:val="none"/>
          <w:lang w:val="en-US" w:eastAsia="zh-CN"/>
        </w:rPr>
        <w:t xml:space="preserve">[1] </w:t>
      </w:r>
      <w:r>
        <w:rPr>
          <w:rFonts w:hint="eastAsia" w:ascii="宋体" w:hAnsi="宋体" w:eastAsia="宋体" w:cs="宋体"/>
          <w:lang w:val="en-US" w:eastAsia="zh-CN"/>
        </w:rPr>
        <w:t>HAD102/11-2019《核动力厂防火与防爆设计》</w:t>
      </w:r>
    </w:p>
    <w:p>
      <w:pPr>
        <w:pStyle w:val="25"/>
        <w:ind w:left="0" w:leftChars="0" w:firstLine="420" w:firstLineChars="200"/>
        <w:rPr>
          <w:rFonts w:hint="eastAsia" w:ascii="宋体" w:hAnsi="宋体" w:eastAsia="宋体" w:cs="宋体"/>
          <w:highlight w:val="none"/>
        </w:rPr>
      </w:pPr>
      <w:r>
        <w:rPr>
          <w:rFonts w:hint="eastAsia" w:ascii="宋体" w:hAnsi="宋体" w:eastAsia="宋体" w:cs="宋体"/>
          <w:highlight w:val="none"/>
          <w:lang w:val="en-US" w:eastAsia="zh-CN"/>
        </w:rPr>
        <w:t>[2] GB/T 22158-2021《核电厂防火设计规范》</w:t>
      </w:r>
    </w:p>
    <w:p>
      <w:pPr>
        <w:pStyle w:val="25"/>
        <w:rPr>
          <w:rFonts w:hint="eastAsia" w:ascii="宋体" w:hAnsi="宋体" w:eastAsia="宋体" w:cs="宋体"/>
          <w:lang w:val="en-US" w:eastAsia="zh-CN"/>
        </w:rPr>
      </w:pPr>
    </w:p>
    <w:p>
      <w:pPr>
        <w:pStyle w:val="25"/>
        <w:rPr>
          <w:rFonts w:hint="eastAsia" w:ascii="宋体" w:hAnsi="宋体" w:eastAsia="宋体" w:cs="宋体"/>
          <w:highlight w:val="none"/>
          <w:lang w:val="en-US" w:eastAsia="zh-CN"/>
        </w:rPr>
      </w:pPr>
    </w:p>
    <w:p>
      <w:pPr>
        <w:pStyle w:val="25"/>
        <w:rPr>
          <w:rFonts w:hint="eastAsia" w:ascii="宋体" w:hAnsi="宋体" w:eastAsia="宋体" w:cs="宋体"/>
          <w:highlight w:val="none"/>
          <w:lang w:val="en-US" w:eastAsia="zh-CN"/>
        </w:rPr>
      </w:pPr>
    </w:p>
    <w:p>
      <w:pPr>
        <w:pStyle w:val="131"/>
        <w:rPr>
          <w:rFonts w:hint="default" w:ascii="Times New Roman" w:hAnsi="Times New Roman" w:cs="Times New Roman"/>
        </w:rPr>
      </w:pPr>
      <w:r>
        <w:rPr>
          <w:rFonts w:hint="default" w:ascii="Times New Roman" w:hAnsi="Times New Roman" w:cs="Times New Roman"/>
        </w:rPr>
        <w:t>_________________________________</w:t>
      </w:r>
    </w:p>
    <w:sectPr>
      <w:headerReference r:id="rId9" w:type="default"/>
      <w:pgSz w:w="11906" w:h="16838"/>
      <w:pgMar w:top="567" w:right="1134" w:bottom="1134" w:left="1417" w:header="1418" w:footer="1134" w:gutter="0"/>
      <w:pgBorders>
        <w:top w:val="none" w:sz="0" w:space="0"/>
        <w:left w:val="none" w:sz="0" w:space="0"/>
        <w:bottom w:val="none" w:sz="0" w:space="0"/>
        <w:right w:val="none" w:sz="0" w:space="0"/>
      </w:pgBorders>
      <w:cols w:space="425"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jc w:val="cente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5"/>
                            <w:jc w:val="center"/>
                          </w:pPr>
                          <w:r>
                            <w:fldChar w:fldCharType="begin"/>
                          </w:r>
                          <w:r>
                            <w:instrText xml:space="preserve"> PAGE  \* MERGEFORMAT </w:instrText>
                          </w:r>
                          <w:r>
                            <w:fldChar w:fldCharType="separate"/>
                          </w:r>
                          <w:r>
                            <w:t>III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pPr>
                      <w:pStyle w:val="45"/>
                      <w:jc w:val="center"/>
                    </w:pPr>
                    <w:r>
                      <w:fldChar w:fldCharType="begin"/>
                    </w:r>
                    <w:r>
                      <w:instrText xml:space="preserve"> PAGE  \* MERGEFORMAT </w:instrText>
                    </w:r>
                    <w:r>
                      <w:fldChar w:fldCharType="separate"/>
                    </w:r>
                    <w:r>
                      <w:t>III</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0"/>
      <w:jc w:val="center"/>
    </w:pPr>
    <w:r>
      <w:rPr>
        <w:sz w:val="18"/>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0"/>
                            <w:jc w:val="center"/>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pPr>
                      <w:pStyle w:val="70"/>
                      <w:jc w:val="center"/>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0"/>
      <w:jc w:val="center"/>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0"/>
                            <w:jc w:val="center"/>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pPr>
                      <w:pStyle w:val="70"/>
                      <w:jc w:val="center"/>
                    </w:pPr>
                    <w:r>
                      <w:fldChar w:fldCharType="begin"/>
                    </w:r>
                    <w:r>
                      <w:instrText xml:space="preserve"> PAGE  \* MERGEFORMAT </w:instrText>
                    </w:r>
                    <w:r>
                      <w:fldChar w:fldCharType="separate"/>
                    </w:r>
                    <w:r>
                      <w:t>II</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1"/>
    </w:pPr>
    <w:r>
      <w:t>T/CNEA 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1"/>
      <w:wordWrap w:val="0"/>
      <w:jc w:val="right"/>
      <w:rPr>
        <w:rFonts w:hint="default" w:eastAsia="黑体"/>
        <w:lang w:val="en-US" w:eastAsia="zh-CN"/>
      </w:rPr>
    </w:pPr>
    <w:r>
      <w:t>T/CNEA 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wordWrap w:val="0"/>
      <w:rPr>
        <w:rFonts w:hint="default" w:eastAsia="黑体"/>
        <w:lang w:val="en-US" w:eastAsia="zh-CN"/>
      </w:rPr>
    </w:pPr>
    <w:r>
      <w:t>T/CNEA 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54B780"/>
    <w:multiLevelType w:val="multilevel"/>
    <w:tmpl w:val="8954B780"/>
    <w:lvl w:ilvl="0" w:tentative="0">
      <w:start w:val="1"/>
      <w:numFmt w:val="lowerLetter"/>
      <w:suff w:val="nothing"/>
      <w:lvlText w:val="%1)"/>
      <w:lvlJc w:val="left"/>
      <w:pPr>
        <w:tabs>
          <w:tab w:val="left" w:pos="0"/>
        </w:tabs>
        <w:ind w:left="420" w:hanging="420"/>
      </w:pPr>
      <w:rPr>
        <w:rFonts w:hint="default"/>
      </w:rPr>
    </w:lvl>
    <w:lvl w:ilvl="1" w:tentative="0">
      <w:start w:val="1"/>
      <w:numFmt w:val="lowerLetter"/>
      <w:suff w:val="nothing"/>
      <w:lvlText w:val="%2)"/>
      <w:lvlJc w:val="left"/>
      <w:pPr>
        <w:tabs>
          <w:tab w:val="left" w:pos="0"/>
        </w:tabs>
        <w:ind w:left="0" w:leftChars="0" w:firstLine="0" w:firstLineChars="0"/>
      </w:pPr>
      <w:rPr>
        <w:rFonts w:hint="default" w:ascii="宋体" w:hAnsi="宋体" w:eastAsia="宋体" w:cs="宋体"/>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9AE1EBF9"/>
    <w:multiLevelType w:val="singleLevel"/>
    <w:tmpl w:val="9AE1EBF9"/>
    <w:lvl w:ilvl="0" w:tentative="0">
      <w:start w:val="1"/>
      <w:numFmt w:val="decimal"/>
      <w:suff w:val="space"/>
      <w:lvlText w:val="%1)"/>
      <w:lvlJc w:val="left"/>
      <w:rPr>
        <w:rFonts w:hint="default" w:ascii="宋体" w:hAnsi="宋体" w:eastAsia="宋体" w:cs="宋体"/>
      </w:rPr>
    </w:lvl>
  </w:abstractNum>
  <w:abstractNum w:abstractNumId="2">
    <w:nsid w:val="B18415D4"/>
    <w:multiLevelType w:val="multilevel"/>
    <w:tmpl w:val="B18415D4"/>
    <w:lvl w:ilvl="0" w:tentative="0">
      <w:start w:val="1"/>
      <w:numFmt w:val="lowerLetter"/>
      <w:suff w:val="nothing"/>
      <w:lvlText w:val="%1)"/>
      <w:lvlJc w:val="left"/>
      <w:pPr>
        <w:tabs>
          <w:tab w:val="left" w:pos="0"/>
        </w:tabs>
        <w:ind w:left="420" w:hanging="420"/>
      </w:pPr>
      <w:rPr>
        <w:rFonts w:hint="default"/>
      </w:rPr>
    </w:lvl>
    <w:lvl w:ilvl="1" w:tentative="0">
      <w:start w:val="1"/>
      <w:numFmt w:val="lowerLetter"/>
      <w:suff w:val="nothing"/>
      <w:lvlText w:val="%2)"/>
      <w:lvlJc w:val="left"/>
      <w:pPr>
        <w:tabs>
          <w:tab w:val="left" w:pos="0"/>
        </w:tabs>
        <w:ind w:left="0" w:leftChars="0" w:firstLine="0" w:firstLineChars="0"/>
      </w:pPr>
      <w:rPr>
        <w:rFonts w:hint="default" w:ascii="宋体" w:hAnsi="宋体" w:eastAsia="宋体" w:cs="宋体"/>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B61C98A9"/>
    <w:multiLevelType w:val="singleLevel"/>
    <w:tmpl w:val="B61C98A9"/>
    <w:lvl w:ilvl="0" w:tentative="0">
      <w:start w:val="1"/>
      <w:numFmt w:val="decimal"/>
      <w:suff w:val="space"/>
      <w:lvlText w:val="%1)"/>
      <w:lvlJc w:val="left"/>
      <w:rPr>
        <w:rFonts w:hint="default" w:ascii="宋体" w:hAnsi="宋体" w:eastAsia="宋体" w:cs="宋体"/>
      </w:rPr>
    </w:lvl>
  </w:abstractNum>
  <w:abstractNum w:abstractNumId="4">
    <w:nsid w:val="C6E16B42"/>
    <w:multiLevelType w:val="multilevel"/>
    <w:tmpl w:val="C6E16B42"/>
    <w:lvl w:ilvl="0" w:tentative="0">
      <w:start w:val="1"/>
      <w:numFmt w:val="lowerLetter"/>
      <w:suff w:val="nothing"/>
      <w:lvlText w:val="%1)"/>
      <w:lvlJc w:val="left"/>
      <w:pPr>
        <w:tabs>
          <w:tab w:val="left" w:pos="0"/>
        </w:tabs>
        <w:ind w:left="420" w:hanging="420"/>
      </w:pPr>
      <w:rPr>
        <w:rFonts w:hint="default"/>
      </w:rPr>
    </w:lvl>
    <w:lvl w:ilvl="1" w:tentative="0">
      <w:start w:val="1"/>
      <w:numFmt w:val="lowerLetter"/>
      <w:suff w:val="nothing"/>
      <w:lvlText w:val="%2)"/>
      <w:lvlJc w:val="left"/>
      <w:pPr>
        <w:tabs>
          <w:tab w:val="left" w:pos="0"/>
        </w:tabs>
        <w:ind w:left="0" w:leftChars="0" w:firstLine="0" w:firstLineChars="0"/>
      </w:pPr>
      <w:rPr>
        <w:rFonts w:hint="default" w:ascii="宋体" w:hAnsi="宋体" w:eastAsia="宋体" w:cs="宋体"/>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CED85F12"/>
    <w:multiLevelType w:val="multilevel"/>
    <w:tmpl w:val="CED85F12"/>
    <w:lvl w:ilvl="0" w:tentative="0">
      <w:start w:val="1"/>
      <w:numFmt w:val="lowerLetter"/>
      <w:suff w:val="nothing"/>
      <w:lvlText w:val="%1)"/>
      <w:lvlJc w:val="left"/>
      <w:pPr>
        <w:tabs>
          <w:tab w:val="left" w:pos="0"/>
        </w:tabs>
        <w:ind w:left="420" w:hanging="420"/>
      </w:pPr>
      <w:rPr>
        <w:rFonts w:hint="default"/>
      </w:rPr>
    </w:lvl>
    <w:lvl w:ilvl="1" w:tentative="0">
      <w:start w:val="1"/>
      <w:numFmt w:val="lowerLetter"/>
      <w:suff w:val="nothing"/>
      <w:lvlText w:val="%2)"/>
      <w:lvlJc w:val="left"/>
      <w:pPr>
        <w:tabs>
          <w:tab w:val="left" w:pos="0"/>
        </w:tabs>
        <w:ind w:left="0" w:leftChars="0" w:firstLine="0" w:firstLineChars="0"/>
      </w:pPr>
      <w:rPr>
        <w:rFonts w:hint="default" w:ascii="宋体" w:hAnsi="宋体" w:eastAsia="宋体" w:cs="宋体"/>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DAC53612"/>
    <w:multiLevelType w:val="singleLevel"/>
    <w:tmpl w:val="DAC53612"/>
    <w:lvl w:ilvl="0" w:tentative="0">
      <w:start w:val="1"/>
      <w:numFmt w:val="none"/>
      <w:suff w:val="nothing"/>
      <w:lvlText w:val="——"/>
      <w:lvlJc w:val="left"/>
      <w:pPr>
        <w:tabs>
          <w:tab w:val="left" w:pos="0"/>
        </w:tabs>
        <w:ind w:left="840" w:leftChars="0" w:hanging="420" w:firstLineChars="0"/>
      </w:pPr>
      <w:rPr>
        <w:rFonts w:hint="default" w:ascii="宋体" w:hAnsi="宋体" w:eastAsia="宋体" w:cs="宋体"/>
      </w:rPr>
    </w:lvl>
  </w:abstractNum>
  <w:abstractNum w:abstractNumId="7">
    <w:nsid w:val="012D9963"/>
    <w:multiLevelType w:val="multilevel"/>
    <w:tmpl w:val="012D9963"/>
    <w:lvl w:ilvl="0" w:tentative="0">
      <w:start w:val="1"/>
      <w:numFmt w:val="lowerLetter"/>
      <w:suff w:val="nothing"/>
      <w:lvlText w:val="%1)"/>
      <w:lvlJc w:val="left"/>
      <w:pPr>
        <w:tabs>
          <w:tab w:val="left" w:pos="0"/>
        </w:tabs>
        <w:ind w:left="420" w:hanging="420"/>
      </w:pPr>
      <w:rPr>
        <w:rFonts w:hint="default"/>
      </w:rPr>
    </w:lvl>
    <w:lvl w:ilvl="1" w:tentative="0">
      <w:start w:val="1"/>
      <w:numFmt w:val="lowerLetter"/>
      <w:suff w:val="nothing"/>
      <w:lvlText w:val="%2)"/>
      <w:lvlJc w:val="left"/>
      <w:pPr>
        <w:tabs>
          <w:tab w:val="left" w:pos="0"/>
        </w:tabs>
        <w:ind w:left="0" w:leftChars="0" w:firstLine="0" w:firstLineChars="0"/>
      </w:pPr>
      <w:rPr>
        <w:rFonts w:hint="default" w:ascii="宋体" w:hAnsi="宋体" w:eastAsia="宋体" w:cs="宋体"/>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79102AD"/>
    <w:multiLevelType w:val="multilevel"/>
    <w:tmpl w:val="079102AD"/>
    <w:lvl w:ilvl="0" w:tentative="0">
      <w:start w:val="1"/>
      <w:numFmt w:val="decimal"/>
      <w:pStyle w:val="60"/>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9">
    <w:nsid w:val="093C6778"/>
    <w:multiLevelType w:val="multilevel"/>
    <w:tmpl w:val="093C6778"/>
    <w:lvl w:ilvl="0" w:tentative="0">
      <w:start w:val="1"/>
      <w:numFmt w:val="decimal"/>
      <w:pStyle w:val="118"/>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0">
    <w:nsid w:val="09C8ED6B"/>
    <w:multiLevelType w:val="multilevel"/>
    <w:tmpl w:val="09C8ED6B"/>
    <w:lvl w:ilvl="0" w:tentative="0">
      <w:start w:val="1"/>
      <w:numFmt w:val="lowerLetter"/>
      <w:suff w:val="nothing"/>
      <w:lvlText w:val="%1)"/>
      <w:lvlJc w:val="left"/>
      <w:pPr>
        <w:tabs>
          <w:tab w:val="left" w:pos="0"/>
        </w:tabs>
        <w:ind w:left="420" w:hanging="420"/>
      </w:pPr>
      <w:rPr>
        <w:rFonts w:hint="default"/>
      </w:rPr>
    </w:lvl>
    <w:lvl w:ilvl="1" w:tentative="0">
      <w:start w:val="1"/>
      <w:numFmt w:val="lowerLetter"/>
      <w:suff w:val="nothing"/>
      <w:lvlText w:val="%2)"/>
      <w:lvlJc w:val="left"/>
      <w:pPr>
        <w:tabs>
          <w:tab w:val="left" w:pos="0"/>
        </w:tabs>
        <w:ind w:left="0" w:leftChars="0" w:firstLine="0" w:firstLineChars="0"/>
      </w:pPr>
      <w:rPr>
        <w:rFonts w:hint="default" w:ascii="宋体" w:hAnsi="宋体" w:eastAsia="宋体" w:cs="宋体"/>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0AE367E9"/>
    <w:multiLevelType w:val="multilevel"/>
    <w:tmpl w:val="0AE367E9"/>
    <w:lvl w:ilvl="0" w:tentative="0">
      <w:start w:val="1"/>
      <w:numFmt w:val="none"/>
      <w:pStyle w:val="54"/>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2">
    <w:nsid w:val="0C6FF32F"/>
    <w:multiLevelType w:val="multilevel"/>
    <w:tmpl w:val="0C6FF32F"/>
    <w:lvl w:ilvl="0" w:tentative="0">
      <w:start w:val="1"/>
      <w:numFmt w:val="lowerLetter"/>
      <w:suff w:val="nothing"/>
      <w:lvlText w:val="%1)"/>
      <w:lvlJc w:val="left"/>
      <w:pPr>
        <w:tabs>
          <w:tab w:val="left" w:pos="0"/>
        </w:tabs>
        <w:ind w:left="420" w:hanging="420"/>
      </w:pPr>
      <w:rPr>
        <w:rFonts w:hint="default"/>
      </w:rPr>
    </w:lvl>
    <w:lvl w:ilvl="1" w:tentative="0">
      <w:start w:val="1"/>
      <w:numFmt w:val="lowerLetter"/>
      <w:suff w:val="nothing"/>
      <w:lvlText w:val="%2)"/>
      <w:lvlJc w:val="left"/>
      <w:pPr>
        <w:tabs>
          <w:tab w:val="left" w:pos="0"/>
        </w:tabs>
        <w:ind w:left="0" w:leftChars="0" w:firstLine="0" w:firstLineChars="0"/>
      </w:pPr>
      <w:rPr>
        <w:rFonts w:hint="default" w:ascii="宋体" w:hAnsi="宋体" w:eastAsia="宋体" w:cs="宋体"/>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0DDE2B46"/>
    <w:multiLevelType w:val="multilevel"/>
    <w:tmpl w:val="0DDE2B46"/>
    <w:lvl w:ilvl="0" w:tentative="0">
      <w:start w:val="1"/>
      <w:numFmt w:val="lowerLetter"/>
      <w:pStyle w:val="123"/>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14">
    <w:nsid w:val="1072E6DA"/>
    <w:multiLevelType w:val="multilevel"/>
    <w:tmpl w:val="1072E6DA"/>
    <w:lvl w:ilvl="0" w:tentative="0">
      <w:start w:val="1"/>
      <w:numFmt w:val="lowerLetter"/>
      <w:suff w:val="nothing"/>
      <w:lvlText w:val="%1)"/>
      <w:lvlJc w:val="left"/>
      <w:pPr>
        <w:tabs>
          <w:tab w:val="left" w:pos="0"/>
        </w:tabs>
        <w:ind w:left="420" w:hanging="420"/>
      </w:pPr>
      <w:rPr>
        <w:rFonts w:hint="default"/>
      </w:rPr>
    </w:lvl>
    <w:lvl w:ilvl="1" w:tentative="0">
      <w:start w:val="1"/>
      <w:numFmt w:val="lowerLetter"/>
      <w:suff w:val="nothing"/>
      <w:lvlText w:val="%2)"/>
      <w:lvlJc w:val="left"/>
      <w:pPr>
        <w:tabs>
          <w:tab w:val="left" w:pos="0"/>
        </w:tabs>
        <w:ind w:left="0" w:leftChars="0" w:firstLine="0" w:firstLineChars="0"/>
      </w:pPr>
      <w:rPr>
        <w:rFonts w:hint="default" w:ascii="宋体" w:hAnsi="宋体" w:eastAsia="宋体" w:cs="宋体"/>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1DBF583A"/>
    <w:multiLevelType w:val="multilevel"/>
    <w:tmpl w:val="1DBF583A"/>
    <w:lvl w:ilvl="0" w:tentative="0">
      <w:start w:val="1"/>
      <w:numFmt w:val="decimal"/>
      <w:pStyle w:val="67"/>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16">
    <w:nsid w:val="1FC91163"/>
    <w:multiLevelType w:val="multilevel"/>
    <w:tmpl w:val="1FC91163"/>
    <w:lvl w:ilvl="0" w:tentative="0">
      <w:start w:val="1"/>
      <w:numFmt w:val="decimal"/>
      <w:pStyle w:val="47"/>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4"/>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48"/>
      <w:suff w:val="nothing"/>
      <w:lvlText w:val="%1.%2.%3　"/>
      <w:lvlJc w:val="left"/>
      <w:pPr>
        <w:ind w:left="0" w:firstLine="0"/>
      </w:pPr>
      <w:rPr>
        <w:rFonts w:hint="eastAsia" w:ascii="黑体" w:hAnsi="Times New Roman" w:eastAsia="黑体"/>
        <w:b w:val="0"/>
        <w:i w:val="0"/>
        <w:sz w:val="21"/>
      </w:rPr>
    </w:lvl>
    <w:lvl w:ilvl="3" w:tentative="0">
      <w:start w:val="1"/>
      <w:numFmt w:val="decimal"/>
      <w:pStyle w:val="53"/>
      <w:suff w:val="nothing"/>
      <w:lvlText w:val="%1.%2.%3.%4　"/>
      <w:lvlJc w:val="left"/>
      <w:pPr>
        <w:ind w:left="0" w:firstLine="0"/>
      </w:pPr>
      <w:rPr>
        <w:rFonts w:hint="eastAsia" w:ascii="黑体" w:hAnsi="Times New Roman" w:eastAsia="黑体"/>
        <w:b w:val="0"/>
        <w:i w:val="0"/>
        <w:sz w:val="21"/>
      </w:rPr>
    </w:lvl>
    <w:lvl w:ilvl="4" w:tentative="0">
      <w:start w:val="1"/>
      <w:numFmt w:val="decimal"/>
      <w:pStyle w:val="57"/>
      <w:suff w:val="nothing"/>
      <w:lvlText w:val="%1.%2.%3.%4.%5　"/>
      <w:lvlJc w:val="left"/>
      <w:pPr>
        <w:ind w:left="0" w:firstLine="0"/>
      </w:pPr>
      <w:rPr>
        <w:rFonts w:hint="eastAsia" w:ascii="黑体" w:hAnsi="Times New Roman" w:eastAsia="黑体"/>
        <w:b w:val="0"/>
        <w:i w:val="0"/>
        <w:sz w:val="21"/>
      </w:rPr>
    </w:lvl>
    <w:lvl w:ilvl="5" w:tentative="0">
      <w:start w:val="1"/>
      <w:numFmt w:val="decimal"/>
      <w:pStyle w:val="58"/>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7">
    <w:nsid w:val="2A8F7113"/>
    <w:multiLevelType w:val="multilevel"/>
    <w:tmpl w:val="2A8F7113"/>
    <w:lvl w:ilvl="0" w:tentative="0">
      <w:start w:val="1"/>
      <w:numFmt w:val="upperLetter"/>
      <w:pStyle w:val="100"/>
      <w:suff w:val="space"/>
      <w:lvlText w:val="%1"/>
      <w:lvlJc w:val="left"/>
      <w:pPr>
        <w:ind w:left="623" w:hanging="425"/>
      </w:pPr>
      <w:rPr>
        <w:rFonts w:hint="eastAsia"/>
      </w:rPr>
    </w:lvl>
    <w:lvl w:ilvl="1" w:tentative="0">
      <w:start w:val="1"/>
      <w:numFmt w:val="decimal"/>
      <w:pStyle w:val="101"/>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8">
    <w:nsid w:val="2C5917C3"/>
    <w:multiLevelType w:val="multilevel"/>
    <w:tmpl w:val="2C5917C3"/>
    <w:lvl w:ilvl="0" w:tentative="0">
      <w:start w:val="1"/>
      <w:numFmt w:val="none"/>
      <w:pStyle w:val="50"/>
      <w:suff w:val="nothing"/>
      <w:lvlText w:val="%1——"/>
      <w:lvlJc w:val="left"/>
      <w:pPr>
        <w:ind w:left="833" w:hanging="408"/>
      </w:pPr>
      <w:rPr>
        <w:rFonts w:hint="eastAsia"/>
      </w:rPr>
    </w:lvl>
    <w:lvl w:ilvl="1" w:tentative="0">
      <w:start w:val="1"/>
      <w:numFmt w:val="bullet"/>
      <w:pStyle w:val="51"/>
      <w:lvlText w:val=""/>
      <w:lvlJc w:val="left"/>
      <w:pPr>
        <w:tabs>
          <w:tab w:val="left" w:pos="760"/>
        </w:tabs>
        <w:ind w:left="1264" w:hanging="413"/>
      </w:pPr>
      <w:rPr>
        <w:rFonts w:hint="default" w:ascii="Symbol" w:hAnsi="Symbol"/>
        <w:color w:val="auto"/>
      </w:rPr>
    </w:lvl>
    <w:lvl w:ilvl="2" w:tentative="0">
      <w:start w:val="1"/>
      <w:numFmt w:val="bullet"/>
      <w:pStyle w:val="62"/>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9">
    <w:nsid w:val="3D733618"/>
    <w:multiLevelType w:val="multilevel"/>
    <w:tmpl w:val="3D733618"/>
    <w:lvl w:ilvl="0" w:tentative="0">
      <w:start w:val="1"/>
      <w:numFmt w:val="decimal"/>
      <w:pStyle w:val="26"/>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20">
    <w:nsid w:val="44C50F90"/>
    <w:multiLevelType w:val="multilevel"/>
    <w:tmpl w:val="44C50F90"/>
    <w:lvl w:ilvl="0" w:tentative="0">
      <w:start w:val="1"/>
      <w:numFmt w:val="lowerLetter"/>
      <w:pStyle w:val="61"/>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6"/>
      <w:lvlText w:val="%2)"/>
      <w:lvlJc w:val="left"/>
      <w:pPr>
        <w:tabs>
          <w:tab w:val="left" w:pos="1260"/>
        </w:tabs>
        <w:ind w:left="1259" w:hanging="419"/>
      </w:pPr>
      <w:rPr>
        <w:rFonts w:hint="eastAsia"/>
      </w:rPr>
    </w:lvl>
    <w:lvl w:ilvl="2" w:tentative="0">
      <w:start w:val="1"/>
      <w:numFmt w:val="decimal"/>
      <w:pStyle w:val="63"/>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1">
    <w:nsid w:val="4B733A5F"/>
    <w:multiLevelType w:val="multilevel"/>
    <w:tmpl w:val="4B733A5F"/>
    <w:lvl w:ilvl="0" w:tentative="0">
      <w:start w:val="1"/>
      <w:numFmt w:val="decimal"/>
      <w:pStyle w:val="64"/>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22">
    <w:nsid w:val="557C2AF5"/>
    <w:multiLevelType w:val="multilevel"/>
    <w:tmpl w:val="557C2AF5"/>
    <w:lvl w:ilvl="0" w:tentative="0">
      <w:start w:val="1"/>
      <w:numFmt w:val="decimal"/>
      <w:pStyle w:val="130"/>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3">
    <w:nsid w:val="57798221"/>
    <w:multiLevelType w:val="multilevel"/>
    <w:tmpl w:val="57798221"/>
    <w:lvl w:ilvl="0" w:tentative="0">
      <w:start w:val="1"/>
      <w:numFmt w:val="lowerLetter"/>
      <w:suff w:val="nothing"/>
      <w:lvlText w:val="%1)"/>
      <w:lvlJc w:val="left"/>
      <w:pPr>
        <w:tabs>
          <w:tab w:val="left" w:pos="0"/>
        </w:tabs>
        <w:ind w:left="420" w:hanging="420"/>
      </w:pPr>
      <w:rPr>
        <w:rFonts w:hint="default"/>
      </w:rPr>
    </w:lvl>
    <w:lvl w:ilvl="1" w:tentative="0">
      <w:start w:val="1"/>
      <w:numFmt w:val="lowerLetter"/>
      <w:suff w:val="nothing"/>
      <w:lvlText w:val="%2)"/>
      <w:lvlJc w:val="left"/>
      <w:pPr>
        <w:tabs>
          <w:tab w:val="left" w:pos="0"/>
        </w:tabs>
        <w:ind w:left="0" w:leftChars="0" w:firstLine="0" w:firstLineChars="0"/>
      </w:pPr>
      <w:rPr>
        <w:rFonts w:hint="default" w:ascii="宋体" w:hAnsi="宋体" w:eastAsia="宋体" w:cs="宋体"/>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58D2BB8B"/>
    <w:multiLevelType w:val="multilevel"/>
    <w:tmpl w:val="58D2BB8B"/>
    <w:lvl w:ilvl="0" w:tentative="0">
      <w:start w:val="1"/>
      <w:numFmt w:val="lowerLetter"/>
      <w:suff w:val="nothing"/>
      <w:lvlText w:val="%1)"/>
      <w:lvlJc w:val="left"/>
      <w:pPr>
        <w:tabs>
          <w:tab w:val="left" w:pos="0"/>
        </w:tabs>
        <w:ind w:left="420" w:hanging="420"/>
      </w:pPr>
      <w:rPr>
        <w:rFonts w:hint="default"/>
      </w:rPr>
    </w:lvl>
    <w:lvl w:ilvl="1" w:tentative="0">
      <w:start w:val="1"/>
      <w:numFmt w:val="lowerLetter"/>
      <w:suff w:val="nothing"/>
      <w:lvlText w:val="%2)"/>
      <w:lvlJc w:val="left"/>
      <w:pPr>
        <w:tabs>
          <w:tab w:val="left" w:pos="0"/>
        </w:tabs>
        <w:ind w:left="0" w:leftChars="0" w:firstLine="0" w:firstLineChars="0"/>
      </w:pPr>
      <w:rPr>
        <w:rFonts w:hint="default" w:ascii="宋体" w:hAnsi="宋体" w:eastAsia="宋体" w:cs="宋体"/>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60B55DC2"/>
    <w:multiLevelType w:val="multilevel"/>
    <w:tmpl w:val="60B55DC2"/>
    <w:lvl w:ilvl="0" w:tentative="0">
      <w:start w:val="1"/>
      <w:numFmt w:val="upperLetter"/>
      <w:pStyle w:val="88"/>
      <w:lvlText w:val="%1"/>
      <w:lvlJc w:val="left"/>
      <w:pPr>
        <w:tabs>
          <w:tab w:val="left" w:pos="0"/>
        </w:tabs>
        <w:ind w:left="0" w:hanging="425"/>
      </w:pPr>
      <w:rPr>
        <w:rFonts w:hint="eastAsia"/>
      </w:rPr>
    </w:lvl>
    <w:lvl w:ilvl="1" w:tentative="0">
      <w:start w:val="1"/>
      <w:numFmt w:val="decimal"/>
      <w:pStyle w:val="89"/>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6">
    <w:nsid w:val="646260FA"/>
    <w:multiLevelType w:val="multilevel"/>
    <w:tmpl w:val="646260FA"/>
    <w:lvl w:ilvl="0" w:tentative="0">
      <w:start w:val="1"/>
      <w:numFmt w:val="decimal"/>
      <w:pStyle w:val="128"/>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7">
    <w:nsid w:val="657D3FBC"/>
    <w:multiLevelType w:val="multilevel"/>
    <w:tmpl w:val="657D3FBC"/>
    <w:lvl w:ilvl="0" w:tentative="0">
      <w:start w:val="1"/>
      <w:numFmt w:val="upperLetter"/>
      <w:pStyle w:val="86"/>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04"/>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5"/>
      <w:suff w:val="nothing"/>
      <w:lvlText w:val="%1.%2.%3　"/>
      <w:lvlJc w:val="left"/>
      <w:pPr>
        <w:ind w:left="0" w:firstLine="0"/>
      </w:pPr>
      <w:rPr>
        <w:rFonts w:hint="eastAsia" w:ascii="黑体" w:hAnsi="Times New Roman" w:eastAsia="黑体"/>
        <w:b w:val="0"/>
        <w:i w:val="0"/>
        <w:sz w:val="21"/>
      </w:rPr>
    </w:lvl>
    <w:lvl w:ilvl="3" w:tentative="0">
      <w:start w:val="1"/>
      <w:numFmt w:val="decimal"/>
      <w:pStyle w:val="90"/>
      <w:suff w:val="nothing"/>
      <w:lvlText w:val="%1.%2.%3.%4　"/>
      <w:lvlJc w:val="left"/>
      <w:pPr>
        <w:ind w:left="0" w:firstLine="0"/>
      </w:pPr>
      <w:rPr>
        <w:rFonts w:hint="eastAsia" w:ascii="黑体" w:hAnsi="Times New Roman" w:eastAsia="黑体"/>
        <w:b w:val="0"/>
        <w:i w:val="0"/>
        <w:sz w:val="21"/>
      </w:rPr>
    </w:lvl>
    <w:lvl w:ilvl="4" w:tentative="0">
      <w:start w:val="1"/>
      <w:numFmt w:val="decimal"/>
      <w:pStyle w:val="95"/>
      <w:suff w:val="nothing"/>
      <w:lvlText w:val="%1.%2.%3.%4.%5　"/>
      <w:lvlJc w:val="left"/>
      <w:pPr>
        <w:ind w:left="0" w:firstLine="0"/>
      </w:pPr>
      <w:rPr>
        <w:rFonts w:hint="eastAsia" w:ascii="黑体" w:hAnsi="Times New Roman" w:eastAsia="黑体"/>
        <w:b w:val="0"/>
        <w:i w:val="0"/>
        <w:sz w:val="21"/>
      </w:rPr>
    </w:lvl>
    <w:lvl w:ilvl="5" w:tentative="0">
      <w:start w:val="1"/>
      <w:numFmt w:val="decimal"/>
      <w:pStyle w:val="98"/>
      <w:suff w:val="nothing"/>
      <w:lvlText w:val="%1.%2.%3.%4.%5.%6　"/>
      <w:lvlJc w:val="left"/>
      <w:pPr>
        <w:ind w:left="0" w:firstLine="0"/>
      </w:pPr>
      <w:rPr>
        <w:rFonts w:hint="eastAsia" w:ascii="黑体" w:hAnsi="Times New Roman" w:eastAsia="黑体"/>
        <w:b w:val="0"/>
        <w:i w:val="0"/>
        <w:sz w:val="21"/>
      </w:rPr>
    </w:lvl>
    <w:lvl w:ilvl="6" w:tentative="0">
      <w:start w:val="1"/>
      <w:numFmt w:val="decimal"/>
      <w:pStyle w:val="10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8">
    <w:nsid w:val="6D6C07CD"/>
    <w:multiLevelType w:val="multilevel"/>
    <w:tmpl w:val="6D6C07CD"/>
    <w:lvl w:ilvl="0" w:tentative="0">
      <w:start w:val="1"/>
      <w:numFmt w:val="lowerLetter"/>
      <w:pStyle w:val="107"/>
      <w:lvlText w:val="%1)"/>
      <w:lvlJc w:val="left"/>
      <w:pPr>
        <w:tabs>
          <w:tab w:val="left" w:pos="839"/>
        </w:tabs>
        <w:ind w:left="839" w:hanging="419"/>
      </w:pPr>
      <w:rPr>
        <w:rFonts w:hint="eastAsia" w:ascii="宋体" w:eastAsia="宋体"/>
        <w:b w:val="0"/>
        <w:i w:val="0"/>
        <w:sz w:val="21"/>
      </w:rPr>
    </w:lvl>
    <w:lvl w:ilvl="1" w:tentative="0">
      <w:start w:val="1"/>
      <w:numFmt w:val="decimal"/>
      <w:pStyle w:val="97"/>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29">
    <w:nsid w:val="6DBF04F4"/>
    <w:multiLevelType w:val="multilevel"/>
    <w:tmpl w:val="6DBF04F4"/>
    <w:lvl w:ilvl="0" w:tentative="0">
      <w:start w:val="1"/>
      <w:numFmt w:val="none"/>
      <w:pStyle w:val="59"/>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FD6E6E8"/>
    <w:multiLevelType w:val="multilevel"/>
    <w:tmpl w:val="6FD6E6E8"/>
    <w:lvl w:ilvl="0" w:tentative="0">
      <w:start w:val="1"/>
      <w:numFmt w:val="lowerLetter"/>
      <w:suff w:val="nothing"/>
      <w:lvlText w:val="%1)"/>
      <w:lvlJc w:val="left"/>
      <w:pPr>
        <w:tabs>
          <w:tab w:val="left" w:pos="0"/>
        </w:tabs>
        <w:ind w:left="420" w:hanging="420"/>
      </w:pPr>
      <w:rPr>
        <w:rFonts w:hint="default"/>
      </w:rPr>
    </w:lvl>
    <w:lvl w:ilvl="1" w:tentative="0">
      <w:start w:val="1"/>
      <w:numFmt w:val="lowerLetter"/>
      <w:suff w:val="nothing"/>
      <w:lvlText w:val="%2)"/>
      <w:lvlJc w:val="left"/>
      <w:pPr>
        <w:tabs>
          <w:tab w:val="left" w:pos="0"/>
        </w:tabs>
        <w:ind w:left="0" w:leftChars="0" w:firstLine="0" w:firstLineChars="0"/>
      </w:pPr>
      <w:rPr>
        <w:rFonts w:hint="default" w:ascii="宋体" w:hAnsi="宋体" w:eastAsia="宋体" w:cs="宋体"/>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70D75673"/>
    <w:multiLevelType w:val="singleLevel"/>
    <w:tmpl w:val="70D75673"/>
    <w:lvl w:ilvl="0" w:tentative="0">
      <w:start w:val="1"/>
      <w:numFmt w:val="lowerLetter"/>
      <w:suff w:val="space"/>
      <w:lvlText w:val="%1)"/>
      <w:lvlJc w:val="left"/>
    </w:lvl>
  </w:abstractNum>
  <w:abstractNum w:abstractNumId="32">
    <w:nsid w:val="798FCCF0"/>
    <w:multiLevelType w:val="singleLevel"/>
    <w:tmpl w:val="798FCCF0"/>
    <w:lvl w:ilvl="0" w:tentative="0">
      <w:start w:val="1"/>
      <w:numFmt w:val="lowerLetter"/>
      <w:suff w:val="space"/>
      <w:lvlText w:val="%1)"/>
      <w:lvlJc w:val="left"/>
    </w:lvl>
  </w:abstractNum>
  <w:num w:numId="1">
    <w:abstractNumId w:val="19"/>
  </w:num>
  <w:num w:numId="2">
    <w:abstractNumId w:val="16"/>
  </w:num>
  <w:num w:numId="3">
    <w:abstractNumId w:val="18"/>
  </w:num>
  <w:num w:numId="4">
    <w:abstractNumId w:val="11"/>
  </w:num>
  <w:num w:numId="5">
    <w:abstractNumId w:val="20"/>
  </w:num>
  <w:num w:numId="6">
    <w:abstractNumId w:val="29"/>
  </w:num>
  <w:num w:numId="7">
    <w:abstractNumId w:val="8"/>
  </w:num>
  <w:num w:numId="8">
    <w:abstractNumId w:val="21"/>
  </w:num>
  <w:num w:numId="9">
    <w:abstractNumId w:val="15"/>
  </w:num>
  <w:num w:numId="10">
    <w:abstractNumId w:val="27"/>
  </w:num>
  <w:num w:numId="11">
    <w:abstractNumId w:val="25"/>
  </w:num>
  <w:num w:numId="12">
    <w:abstractNumId w:val="28"/>
  </w:num>
  <w:num w:numId="13">
    <w:abstractNumId w:val="17"/>
  </w:num>
  <w:num w:numId="14">
    <w:abstractNumId w:val="9"/>
  </w:num>
  <w:num w:numId="15">
    <w:abstractNumId w:val="13"/>
  </w:num>
  <w:num w:numId="16">
    <w:abstractNumId w:val="26"/>
  </w:num>
  <w:num w:numId="17">
    <w:abstractNumId w:val="22"/>
  </w:num>
  <w:num w:numId="18">
    <w:abstractNumId w:val="6"/>
  </w:num>
  <w:num w:numId="19">
    <w:abstractNumId w:val="23"/>
  </w:num>
  <w:num w:numId="20">
    <w:abstractNumId w:val="30"/>
  </w:num>
  <w:num w:numId="21">
    <w:abstractNumId w:val="7"/>
  </w:num>
  <w:num w:numId="22">
    <w:abstractNumId w:val="12"/>
  </w:num>
  <w:num w:numId="23">
    <w:abstractNumId w:val="5"/>
  </w:num>
  <w:num w:numId="24">
    <w:abstractNumId w:val="10"/>
  </w:num>
  <w:num w:numId="25">
    <w:abstractNumId w:val="14"/>
  </w:num>
  <w:num w:numId="26">
    <w:abstractNumId w:val="24"/>
  </w:num>
  <w:num w:numId="27">
    <w:abstractNumId w:val="2"/>
  </w:num>
  <w:num w:numId="28">
    <w:abstractNumId w:val="4"/>
  </w:num>
  <w:num w:numId="29">
    <w:abstractNumId w:val="0"/>
  </w:num>
  <w:num w:numId="30">
    <w:abstractNumId w:val="32"/>
  </w:num>
  <w:num w:numId="31">
    <w:abstractNumId w:val="31"/>
  </w:num>
  <w:num w:numId="32">
    <w:abstractNumId w:val="3"/>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mirrorMargin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44"/>
    <w:rsid w:val="0000185F"/>
    <w:rsid w:val="0000586F"/>
    <w:rsid w:val="00013D86"/>
    <w:rsid w:val="00013E02"/>
    <w:rsid w:val="0002143C"/>
    <w:rsid w:val="00025A65"/>
    <w:rsid w:val="00026C31"/>
    <w:rsid w:val="00027280"/>
    <w:rsid w:val="000320A7"/>
    <w:rsid w:val="00035925"/>
    <w:rsid w:val="000607A3"/>
    <w:rsid w:val="00067CDF"/>
    <w:rsid w:val="00073B8B"/>
    <w:rsid w:val="00074FBE"/>
    <w:rsid w:val="00083A09"/>
    <w:rsid w:val="0009005E"/>
    <w:rsid w:val="00092857"/>
    <w:rsid w:val="000968EF"/>
    <w:rsid w:val="000A20A9"/>
    <w:rsid w:val="000A48B1"/>
    <w:rsid w:val="000B3143"/>
    <w:rsid w:val="000C6B05"/>
    <w:rsid w:val="000C6DD6"/>
    <w:rsid w:val="000C729C"/>
    <w:rsid w:val="000C73D4"/>
    <w:rsid w:val="000D3D4C"/>
    <w:rsid w:val="000D4F51"/>
    <w:rsid w:val="000D718B"/>
    <w:rsid w:val="000E0C46"/>
    <w:rsid w:val="000F030C"/>
    <w:rsid w:val="000F129C"/>
    <w:rsid w:val="000F198E"/>
    <w:rsid w:val="00104966"/>
    <w:rsid w:val="001056DE"/>
    <w:rsid w:val="00111A2B"/>
    <w:rsid w:val="001124C0"/>
    <w:rsid w:val="00113C71"/>
    <w:rsid w:val="0011596A"/>
    <w:rsid w:val="00126F80"/>
    <w:rsid w:val="0013175F"/>
    <w:rsid w:val="001512B4"/>
    <w:rsid w:val="001620A5"/>
    <w:rsid w:val="00164E53"/>
    <w:rsid w:val="0016699D"/>
    <w:rsid w:val="00175159"/>
    <w:rsid w:val="00176208"/>
    <w:rsid w:val="0018211B"/>
    <w:rsid w:val="001840D3"/>
    <w:rsid w:val="001900F8"/>
    <w:rsid w:val="00191258"/>
    <w:rsid w:val="00192680"/>
    <w:rsid w:val="00193037"/>
    <w:rsid w:val="00193A2C"/>
    <w:rsid w:val="001A288E"/>
    <w:rsid w:val="001B6DC2"/>
    <w:rsid w:val="001C149C"/>
    <w:rsid w:val="001C21AC"/>
    <w:rsid w:val="001C47BA"/>
    <w:rsid w:val="001C59EA"/>
    <w:rsid w:val="001D406C"/>
    <w:rsid w:val="001D41EE"/>
    <w:rsid w:val="001D7FFB"/>
    <w:rsid w:val="001E0380"/>
    <w:rsid w:val="001E13B1"/>
    <w:rsid w:val="001E607A"/>
    <w:rsid w:val="001F3A19"/>
    <w:rsid w:val="00234467"/>
    <w:rsid w:val="00237D8D"/>
    <w:rsid w:val="00241DA2"/>
    <w:rsid w:val="00247FEE"/>
    <w:rsid w:val="00250E7D"/>
    <w:rsid w:val="00252375"/>
    <w:rsid w:val="002565D5"/>
    <w:rsid w:val="002622C0"/>
    <w:rsid w:val="002705D0"/>
    <w:rsid w:val="002778AE"/>
    <w:rsid w:val="0028147E"/>
    <w:rsid w:val="0028269A"/>
    <w:rsid w:val="00283590"/>
    <w:rsid w:val="00286973"/>
    <w:rsid w:val="00294E70"/>
    <w:rsid w:val="002A1924"/>
    <w:rsid w:val="002A7420"/>
    <w:rsid w:val="002B0F12"/>
    <w:rsid w:val="002B1308"/>
    <w:rsid w:val="002B4554"/>
    <w:rsid w:val="002C72D8"/>
    <w:rsid w:val="002D11FA"/>
    <w:rsid w:val="002E0DDF"/>
    <w:rsid w:val="002E2906"/>
    <w:rsid w:val="002E5635"/>
    <w:rsid w:val="002E64C3"/>
    <w:rsid w:val="002E6A2C"/>
    <w:rsid w:val="002E76F4"/>
    <w:rsid w:val="002F1D8C"/>
    <w:rsid w:val="002F21DA"/>
    <w:rsid w:val="00301F39"/>
    <w:rsid w:val="00323DA2"/>
    <w:rsid w:val="00325926"/>
    <w:rsid w:val="0032733E"/>
    <w:rsid w:val="00327A8A"/>
    <w:rsid w:val="00334B86"/>
    <w:rsid w:val="00336610"/>
    <w:rsid w:val="00343F73"/>
    <w:rsid w:val="00345060"/>
    <w:rsid w:val="0035323B"/>
    <w:rsid w:val="003609D2"/>
    <w:rsid w:val="00363F22"/>
    <w:rsid w:val="00375564"/>
    <w:rsid w:val="00383191"/>
    <w:rsid w:val="00386DED"/>
    <w:rsid w:val="003912E7"/>
    <w:rsid w:val="00393947"/>
    <w:rsid w:val="00395F7B"/>
    <w:rsid w:val="003A2275"/>
    <w:rsid w:val="003A6A4F"/>
    <w:rsid w:val="003A7088"/>
    <w:rsid w:val="003B00DF"/>
    <w:rsid w:val="003B1275"/>
    <w:rsid w:val="003B1778"/>
    <w:rsid w:val="003C11CB"/>
    <w:rsid w:val="003C71C8"/>
    <w:rsid w:val="003C75F3"/>
    <w:rsid w:val="003C78A3"/>
    <w:rsid w:val="003E1867"/>
    <w:rsid w:val="003E4DF1"/>
    <w:rsid w:val="003E5729"/>
    <w:rsid w:val="003F4EE0"/>
    <w:rsid w:val="00400D6E"/>
    <w:rsid w:val="00402153"/>
    <w:rsid w:val="00402FC1"/>
    <w:rsid w:val="004137A0"/>
    <w:rsid w:val="00425082"/>
    <w:rsid w:val="00431DEB"/>
    <w:rsid w:val="004363F5"/>
    <w:rsid w:val="00446B29"/>
    <w:rsid w:val="00453F9A"/>
    <w:rsid w:val="00465EB3"/>
    <w:rsid w:val="00471E91"/>
    <w:rsid w:val="00474675"/>
    <w:rsid w:val="0047470C"/>
    <w:rsid w:val="00480EE2"/>
    <w:rsid w:val="00486A08"/>
    <w:rsid w:val="004A35F9"/>
    <w:rsid w:val="004B24C1"/>
    <w:rsid w:val="004C292F"/>
    <w:rsid w:val="00510280"/>
    <w:rsid w:val="00513D73"/>
    <w:rsid w:val="00514A43"/>
    <w:rsid w:val="005174E5"/>
    <w:rsid w:val="00522393"/>
    <w:rsid w:val="00522620"/>
    <w:rsid w:val="00525656"/>
    <w:rsid w:val="00531540"/>
    <w:rsid w:val="00534C02"/>
    <w:rsid w:val="0054264B"/>
    <w:rsid w:val="00542E76"/>
    <w:rsid w:val="00543786"/>
    <w:rsid w:val="005533D7"/>
    <w:rsid w:val="005703DE"/>
    <w:rsid w:val="00583A33"/>
    <w:rsid w:val="0058464E"/>
    <w:rsid w:val="005A01CB"/>
    <w:rsid w:val="005A58FF"/>
    <w:rsid w:val="005A5EAF"/>
    <w:rsid w:val="005A64C0"/>
    <w:rsid w:val="005B3C11"/>
    <w:rsid w:val="005C1C28"/>
    <w:rsid w:val="005C6DB5"/>
    <w:rsid w:val="005E19E7"/>
    <w:rsid w:val="00606E65"/>
    <w:rsid w:val="0061716C"/>
    <w:rsid w:val="006243A1"/>
    <w:rsid w:val="00632E56"/>
    <w:rsid w:val="00635AB6"/>
    <w:rsid w:val="00635CBA"/>
    <w:rsid w:val="0064338B"/>
    <w:rsid w:val="00646542"/>
    <w:rsid w:val="006504F4"/>
    <w:rsid w:val="00654BC9"/>
    <w:rsid w:val="006552FD"/>
    <w:rsid w:val="00663AF3"/>
    <w:rsid w:val="00666B6C"/>
    <w:rsid w:val="00682682"/>
    <w:rsid w:val="00682702"/>
    <w:rsid w:val="00692368"/>
    <w:rsid w:val="006A2EBC"/>
    <w:rsid w:val="006A5EA0"/>
    <w:rsid w:val="006A783B"/>
    <w:rsid w:val="006A7B33"/>
    <w:rsid w:val="006B4E13"/>
    <w:rsid w:val="006B75DD"/>
    <w:rsid w:val="006C6141"/>
    <w:rsid w:val="006C67E0"/>
    <w:rsid w:val="006C7ABA"/>
    <w:rsid w:val="006C7F43"/>
    <w:rsid w:val="006D0D60"/>
    <w:rsid w:val="006D1122"/>
    <w:rsid w:val="006D3C00"/>
    <w:rsid w:val="006E3675"/>
    <w:rsid w:val="006E4A7F"/>
    <w:rsid w:val="00704DF6"/>
    <w:rsid w:val="0070651C"/>
    <w:rsid w:val="007132A3"/>
    <w:rsid w:val="00716421"/>
    <w:rsid w:val="00724EFB"/>
    <w:rsid w:val="007265AD"/>
    <w:rsid w:val="00732A48"/>
    <w:rsid w:val="00734142"/>
    <w:rsid w:val="007419C3"/>
    <w:rsid w:val="007467A7"/>
    <w:rsid w:val="007469DD"/>
    <w:rsid w:val="0074741B"/>
    <w:rsid w:val="0074759E"/>
    <w:rsid w:val="007478EA"/>
    <w:rsid w:val="0075415C"/>
    <w:rsid w:val="00763502"/>
    <w:rsid w:val="007913AB"/>
    <w:rsid w:val="007914F7"/>
    <w:rsid w:val="007B1625"/>
    <w:rsid w:val="007B706E"/>
    <w:rsid w:val="007B71EB"/>
    <w:rsid w:val="007C6205"/>
    <w:rsid w:val="007C686A"/>
    <w:rsid w:val="007C728E"/>
    <w:rsid w:val="007D2C53"/>
    <w:rsid w:val="007D3D60"/>
    <w:rsid w:val="007E1980"/>
    <w:rsid w:val="007E2C28"/>
    <w:rsid w:val="007E4B76"/>
    <w:rsid w:val="007E5EA8"/>
    <w:rsid w:val="007F0CF1"/>
    <w:rsid w:val="007F12A5"/>
    <w:rsid w:val="007F4CF1"/>
    <w:rsid w:val="007F758D"/>
    <w:rsid w:val="007F7D52"/>
    <w:rsid w:val="00802DCA"/>
    <w:rsid w:val="0080654C"/>
    <w:rsid w:val="008071C6"/>
    <w:rsid w:val="00817A00"/>
    <w:rsid w:val="00821A39"/>
    <w:rsid w:val="00835DB3"/>
    <w:rsid w:val="0083617B"/>
    <w:rsid w:val="008371BD"/>
    <w:rsid w:val="00846CEB"/>
    <w:rsid w:val="0085030F"/>
    <w:rsid w:val="008504A8"/>
    <w:rsid w:val="0085282E"/>
    <w:rsid w:val="00854506"/>
    <w:rsid w:val="0087198C"/>
    <w:rsid w:val="00872C1F"/>
    <w:rsid w:val="00873B42"/>
    <w:rsid w:val="008856D8"/>
    <w:rsid w:val="00892E82"/>
    <w:rsid w:val="008C1B58"/>
    <w:rsid w:val="008C39AE"/>
    <w:rsid w:val="008C590D"/>
    <w:rsid w:val="008E031B"/>
    <w:rsid w:val="008E6CD6"/>
    <w:rsid w:val="008E7029"/>
    <w:rsid w:val="008E7EF6"/>
    <w:rsid w:val="008F1F98"/>
    <w:rsid w:val="008F6758"/>
    <w:rsid w:val="009040DD"/>
    <w:rsid w:val="00905B47"/>
    <w:rsid w:val="0091331C"/>
    <w:rsid w:val="009279DE"/>
    <w:rsid w:val="00930116"/>
    <w:rsid w:val="0094212C"/>
    <w:rsid w:val="00954689"/>
    <w:rsid w:val="009617C9"/>
    <w:rsid w:val="00961C93"/>
    <w:rsid w:val="00965324"/>
    <w:rsid w:val="0097091E"/>
    <w:rsid w:val="009760D3"/>
    <w:rsid w:val="00977132"/>
    <w:rsid w:val="00981A4B"/>
    <w:rsid w:val="00982501"/>
    <w:rsid w:val="009877D3"/>
    <w:rsid w:val="00994E8F"/>
    <w:rsid w:val="009951DC"/>
    <w:rsid w:val="009959BB"/>
    <w:rsid w:val="00997158"/>
    <w:rsid w:val="009A3A7C"/>
    <w:rsid w:val="009B2ADB"/>
    <w:rsid w:val="009B603A"/>
    <w:rsid w:val="009C2D0E"/>
    <w:rsid w:val="009C3DAC"/>
    <w:rsid w:val="009C42E0"/>
    <w:rsid w:val="009D5362"/>
    <w:rsid w:val="009E1415"/>
    <w:rsid w:val="009E6116"/>
    <w:rsid w:val="009F5F51"/>
    <w:rsid w:val="00A02E43"/>
    <w:rsid w:val="00A065F9"/>
    <w:rsid w:val="00A07F34"/>
    <w:rsid w:val="00A22154"/>
    <w:rsid w:val="00A25C38"/>
    <w:rsid w:val="00A36BBE"/>
    <w:rsid w:val="00A37B19"/>
    <w:rsid w:val="00A4307A"/>
    <w:rsid w:val="00A47EBB"/>
    <w:rsid w:val="00A51CDD"/>
    <w:rsid w:val="00A6730D"/>
    <w:rsid w:val="00A71625"/>
    <w:rsid w:val="00A71B9B"/>
    <w:rsid w:val="00A751C7"/>
    <w:rsid w:val="00A87844"/>
    <w:rsid w:val="00AA038C"/>
    <w:rsid w:val="00AA7A09"/>
    <w:rsid w:val="00AB3B50"/>
    <w:rsid w:val="00AC05B1"/>
    <w:rsid w:val="00AD356C"/>
    <w:rsid w:val="00AE2914"/>
    <w:rsid w:val="00AE6D15"/>
    <w:rsid w:val="00AF3403"/>
    <w:rsid w:val="00B04182"/>
    <w:rsid w:val="00B07AE3"/>
    <w:rsid w:val="00B11430"/>
    <w:rsid w:val="00B2012E"/>
    <w:rsid w:val="00B353EB"/>
    <w:rsid w:val="00B439C4"/>
    <w:rsid w:val="00B4535E"/>
    <w:rsid w:val="00B52A8C"/>
    <w:rsid w:val="00B636A8"/>
    <w:rsid w:val="00B665C6"/>
    <w:rsid w:val="00B805AF"/>
    <w:rsid w:val="00B869EC"/>
    <w:rsid w:val="00B936BA"/>
    <w:rsid w:val="00B9397A"/>
    <w:rsid w:val="00B9633D"/>
    <w:rsid w:val="00B97A78"/>
    <w:rsid w:val="00BA2EBE"/>
    <w:rsid w:val="00BB0F28"/>
    <w:rsid w:val="00BB458A"/>
    <w:rsid w:val="00BC5F77"/>
    <w:rsid w:val="00BD00D3"/>
    <w:rsid w:val="00BD1659"/>
    <w:rsid w:val="00BD2D39"/>
    <w:rsid w:val="00BD3AA9"/>
    <w:rsid w:val="00BD4A18"/>
    <w:rsid w:val="00BD6DB2"/>
    <w:rsid w:val="00BE11CF"/>
    <w:rsid w:val="00BE21AB"/>
    <w:rsid w:val="00BE55CB"/>
    <w:rsid w:val="00BF617A"/>
    <w:rsid w:val="00C0379D"/>
    <w:rsid w:val="00C03931"/>
    <w:rsid w:val="00C05FE3"/>
    <w:rsid w:val="00C2136D"/>
    <w:rsid w:val="00C214EE"/>
    <w:rsid w:val="00C2314B"/>
    <w:rsid w:val="00C23D03"/>
    <w:rsid w:val="00C24971"/>
    <w:rsid w:val="00C26BE5"/>
    <w:rsid w:val="00C26E4D"/>
    <w:rsid w:val="00C27909"/>
    <w:rsid w:val="00C27B03"/>
    <w:rsid w:val="00C314E1"/>
    <w:rsid w:val="00C34397"/>
    <w:rsid w:val="00C4095D"/>
    <w:rsid w:val="00C601D2"/>
    <w:rsid w:val="00C65BCC"/>
    <w:rsid w:val="00C66970"/>
    <w:rsid w:val="00C8691C"/>
    <w:rsid w:val="00CA168A"/>
    <w:rsid w:val="00CA357E"/>
    <w:rsid w:val="00CA44F9"/>
    <w:rsid w:val="00CA4A69"/>
    <w:rsid w:val="00CC3E0C"/>
    <w:rsid w:val="00CC58D3"/>
    <w:rsid w:val="00CC784D"/>
    <w:rsid w:val="00CD27EC"/>
    <w:rsid w:val="00CD6C0C"/>
    <w:rsid w:val="00D0337B"/>
    <w:rsid w:val="00D079B2"/>
    <w:rsid w:val="00D114E9"/>
    <w:rsid w:val="00D11541"/>
    <w:rsid w:val="00D246A4"/>
    <w:rsid w:val="00D429C6"/>
    <w:rsid w:val="00D47748"/>
    <w:rsid w:val="00D54CC3"/>
    <w:rsid w:val="00D6041A"/>
    <w:rsid w:val="00D633EB"/>
    <w:rsid w:val="00D82FF7"/>
    <w:rsid w:val="00D847FE"/>
    <w:rsid w:val="00D903D8"/>
    <w:rsid w:val="00D964EA"/>
    <w:rsid w:val="00D966D0"/>
    <w:rsid w:val="00DA0C59"/>
    <w:rsid w:val="00DA3991"/>
    <w:rsid w:val="00DB7E6C"/>
    <w:rsid w:val="00DD5A29"/>
    <w:rsid w:val="00DD5D9D"/>
    <w:rsid w:val="00DE35CB"/>
    <w:rsid w:val="00DF21E9"/>
    <w:rsid w:val="00E00F14"/>
    <w:rsid w:val="00E027A9"/>
    <w:rsid w:val="00E06386"/>
    <w:rsid w:val="00E24EB4"/>
    <w:rsid w:val="00E24FE9"/>
    <w:rsid w:val="00E320ED"/>
    <w:rsid w:val="00E33AFB"/>
    <w:rsid w:val="00E34218"/>
    <w:rsid w:val="00E46282"/>
    <w:rsid w:val="00E5216E"/>
    <w:rsid w:val="00E82344"/>
    <w:rsid w:val="00E84C82"/>
    <w:rsid w:val="00E84D64"/>
    <w:rsid w:val="00E87408"/>
    <w:rsid w:val="00E914C4"/>
    <w:rsid w:val="00E934F5"/>
    <w:rsid w:val="00E96961"/>
    <w:rsid w:val="00EA72EC"/>
    <w:rsid w:val="00EB11CB"/>
    <w:rsid w:val="00EB275A"/>
    <w:rsid w:val="00EB786A"/>
    <w:rsid w:val="00EC1578"/>
    <w:rsid w:val="00EC1C72"/>
    <w:rsid w:val="00EC2D37"/>
    <w:rsid w:val="00EC3CC9"/>
    <w:rsid w:val="00EC680A"/>
    <w:rsid w:val="00EE2BED"/>
    <w:rsid w:val="00EE374B"/>
    <w:rsid w:val="00F0354C"/>
    <w:rsid w:val="00F11BB5"/>
    <w:rsid w:val="00F1417B"/>
    <w:rsid w:val="00F34B99"/>
    <w:rsid w:val="00F520DC"/>
    <w:rsid w:val="00F52DAB"/>
    <w:rsid w:val="00F543F0"/>
    <w:rsid w:val="00F81D29"/>
    <w:rsid w:val="00F91C4D"/>
    <w:rsid w:val="00F92FD9"/>
    <w:rsid w:val="00FA6684"/>
    <w:rsid w:val="00FA731E"/>
    <w:rsid w:val="00FB2B38"/>
    <w:rsid w:val="00FC1C60"/>
    <w:rsid w:val="00FC54DB"/>
    <w:rsid w:val="00FC6358"/>
    <w:rsid w:val="00FD320D"/>
    <w:rsid w:val="00FE23DE"/>
    <w:rsid w:val="014F4199"/>
    <w:rsid w:val="0199485E"/>
    <w:rsid w:val="02507CF8"/>
    <w:rsid w:val="05105CE9"/>
    <w:rsid w:val="09D019DB"/>
    <w:rsid w:val="0A2552E5"/>
    <w:rsid w:val="0B16356E"/>
    <w:rsid w:val="0D4A3F78"/>
    <w:rsid w:val="0D656541"/>
    <w:rsid w:val="127B162C"/>
    <w:rsid w:val="12D80806"/>
    <w:rsid w:val="14AE2C44"/>
    <w:rsid w:val="14F33750"/>
    <w:rsid w:val="18CB18CC"/>
    <w:rsid w:val="1A4E40C2"/>
    <w:rsid w:val="1B19315A"/>
    <w:rsid w:val="1C9E7AFF"/>
    <w:rsid w:val="1CD537A1"/>
    <w:rsid w:val="1CDF5E2B"/>
    <w:rsid w:val="1CE76DF2"/>
    <w:rsid w:val="1E4910E6"/>
    <w:rsid w:val="1E4F23B5"/>
    <w:rsid w:val="1F0A11C9"/>
    <w:rsid w:val="22B35400"/>
    <w:rsid w:val="22CF7510"/>
    <w:rsid w:val="24842A04"/>
    <w:rsid w:val="24DF7812"/>
    <w:rsid w:val="256A3582"/>
    <w:rsid w:val="256C1A12"/>
    <w:rsid w:val="25C716D0"/>
    <w:rsid w:val="26131DB4"/>
    <w:rsid w:val="273E3B43"/>
    <w:rsid w:val="28F5521D"/>
    <w:rsid w:val="29047C6C"/>
    <w:rsid w:val="2A60781C"/>
    <w:rsid w:val="2B516BDA"/>
    <w:rsid w:val="2B6653A7"/>
    <w:rsid w:val="2BDE328D"/>
    <w:rsid w:val="2C710837"/>
    <w:rsid w:val="2E3A1723"/>
    <w:rsid w:val="2F1F5E28"/>
    <w:rsid w:val="2F5A24B9"/>
    <w:rsid w:val="31173313"/>
    <w:rsid w:val="327A2E20"/>
    <w:rsid w:val="328953A6"/>
    <w:rsid w:val="338461C2"/>
    <w:rsid w:val="338B6C02"/>
    <w:rsid w:val="33FF1D53"/>
    <w:rsid w:val="35F82857"/>
    <w:rsid w:val="373A7118"/>
    <w:rsid w:val="37562EE2"/>
    <w:rsid w:val="39577A29"/>
    <w:rsid w:val="3A1860C7"/>
    <w:rsid w:val="3E2C7366"/>
    <w:rsid w:val="3EB01EFE"/>
    <w:rsid w:val="3EBA4A57"/>
    <w:rsid w:val="3F8F00C3"/>
    <w:rsid w:val="40A15CE1"/>
    <w:rsid w:val="40EF10D5"/>
    <w:rsid w:val="413A510C"/>
    <w:rsid w:val="41F97E09"/>
    <w:rsid w:val="42CF65A9"/>
    <w:rsid w:val="44D607D6"/>
    <w:rsid w:val="454F61EF"/>
    <w:rsid w:val="46574822"/>
    <w:rsid w:val="465C1663"/>
    <w:rsid w:val="47B0042D"/>
    <w:rsid w:val="47EA0431"/>
    <w:rsid w:val="48397409"/>
    <w:rsid w:val="484544BB"/>
    <w:rsid w:val="489700BB"/>
    <w:rsid w:val="48AB2A52"/>
    <w:rsid w:val="49317DCE"/>
    <w:rsid w:val="4A3D16B7"/>
    <w:rsid w:val="4BD4396F"/>
    <w:rsid w:val="4C333413"/>
    <w:rsid w:val="4C3D3EE5"/>
    <w:rsid w:val="4C967E19"/>
    <w:rsid w:val="4CB821B7"/>
    <w:rsid w:val="50663C52"/>
    <w:rsid w:val="512103D5"/>
    <w:rsid w:val="53110659"/>
    <w:rsid w:val="5484790B"/>
    <w:rsid w:val="5525111B"/>
    <w:rsid w:val="567B3051"/>
    <w:rsid w:val="5C16753B"/>
    <w:rsid w:val="5C680A9B"/>
    <w:rsid w:val="5CA51239"/>
    <w:rsid w:val="5D4D744E"/>
    <w:rsid w:val="5DAD2E74"/>
    <w:rsid w:val="5DE9367E"/>
    <w:rsid w:val="606E0241"/>
    <w:rsid w:val="60A0506E"/>
    <w:rsid w:val="616C1249"/>
    <w:rsid w:val="62AC75ED"/>
    <w:rsid w:val="644D6BDC"/>
    <w:rsid w:val="65E31363"/>
    <w:rsid w:val="67CF1393"/>
    <w:rsid w:val="6916273B"/>
    <w:rsid w:val="69A4453F"/>
    <w:rsid w:val="6ADB7C17"/>
    <w:rsid w:val="6C306F13"/>
    <w:rsid w:val="6E8570BE"/>
    <w:rsid w:val="6EDF409C"/>
    <w:rsid w:val="6F0B2B13"/>
    <w:rsid w:val="704C3386"/>
    <w:rsid w:val="71351CAA"/>
    <w:rsid w:val="71467F9D"/>
    <w:rsid w:val="74F6565F"/>
    <w:rsid w:val="75740C2D"/>
    <w:rsid w:val="75B07150"/>
    <w:rsid w:val="76403387"/>
    <w:rsid w:val="769873A9"/>
    <w:rsid w:val="77063602"/>
    <w:rsid w:val="770B1CAB"/>
    <w:rsid w:val="77EB6B6A"/>
    <w:rsid w:val="77F25860"/>
    <w:rsid w:val="790057FC"/>
    <w:rsid w:val="7AD73FF6"/>
    <w:rsid w:val="7B461380"/>
    <w:rsid w:val="7BB32B8B"/>
    <w:rsid w:val="7C95168C"/>
    <w:rsid w:val="7DCA128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36">
    <w:name w:val="Default Paragraph Font"/>
    <w:semiHidden/>
    <w:qFormat/>
    <w:uiPriority w:val="0"/>
  </w:style>
  <w:style w:type="table" w:default="1" w:styleId="34">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4">
    <w:name w:val="toc 7"/>
    <w:basedOn w:val="1"/>
    <w:next w:val="1"/>
    <w:semiHidden/>
    <w:qFormat/>
    <w:uiPriority w:val="0"/>
    <w:pPr>
      <w:tabs>
        <w:tab w:val="right" w:leader="dot" w:pos="9241"/>
      </w:tabs>
      <w:ind w:firstLine="505" w:firstLineChars="500"/>
      <w:jc w:val="left"/>
    </w:pPr>
    <w:rPr>
      <w:rFonts w:ascii="宋体"/>
      <w:szCs w:val="21"/>
    </w:rPr>
  </w:style>
  <w:style w:type="paragraph" w:styleId="5">
    <w:name w:val="index 8"/>
    <w:basedOn w:val="1"/>
    <w:next w:val="1"/>
    <w:qFormat/>
    <w:uiPriority w:val="0"/>
    <w:pPr>
      <w:ind w:left="1680" w:hanging="210"/>
      <w:jc w:val="left"/>
    </w:pPr>
    <w:rPr>
      <w:rFonts w:ascii="Calibri" w:hAnsi="Calibri"/>
      <w:sz w:val="20"/>
      <w:szCs w:val="20"/>
    </w:rPr>
  </w:style>
  <w:style w:type="paragraph" w:styleId="6">
    <w:name w:val="Normal Indent"/>
    <w:basedOn w:val="1"/>
    <w:qFormat/>
    <w:uiPriority w:val="0"/>
    <w:pPr>
      <w:keepNext w:val="0"/>
      <w:keepLines w:val="0"/>
      <w:widowControl w:val="0"/>
      <w:suppressLineNumbers w:val="0"/>
      <w:spacing w:before="0" w:beforeAutospacing="0" w:after="0" w:afterAutospacing="0" w:line="360" w:lineRule="auto"/>
      <w:ind w:left="0" w:right="0" w:firstLine="420" w:firstLineChars="200"/>
      <w:jc w:val="both"/>
    </w:pPr>
    <w:rPr>
      <w:rFonts w:hint="default" w:ascii="Times New Roman" w:hAnsi="Times New Roman" w:eastAsia="宋体" w:cs="Times New Roman"/>
      <w:kern w:val="2"/>
      <w:sz w:val="24"/>
      <w:szCs w:val="24"/>
      <w:lang w:val="en-US" w:eastAsia="zh-CN" w:bidi="ar"/>
    </w:rPr>
  </w:style>
  <w:style w:type="paragraph" w:styleId="7">
    <w:name w:val="caption"/>
    <w:basedOn w:val="1"/>
    <w:next w:val="1"/>
    <w:qFormat/>
    <w:uiPriority w:val="0"/>
    <w:pPr>
      <w:spacing w:before="152" w:after="160"/>
    </w:pPr>
    <w:rPr>
      <w:rFonts w:ascii="Arial" w:hAnsi="Arial" w:eastAsia="黑体" w:cs="Arial"/>
      <w:sz w:val="20"/>
      <w:szCs w:val="20"/>
    </w:rPr>
  </w:style>
  <w:style w:type="paragraph" w:styleId="8">
    <w:name w:val="index 5"/>
    <w:basedOn w:val="1"/>
    <w:next w:val="1"/>
    <w:qFormat/>
    <w:uiPriority w:val="0"/>
    <w:pPr>
      <w:ind w:left="1050" w:hanging="210"/>
      <w:jc w:val="left"/>
    </w:pPr>
    <w:rPr>
      <w:rFonts w:ascii="Calibri" w:hAnsi="Calibri"/>
      <w:sz w:val="20"/>
      <w:szCs w:val="20"/>
    </w:rPr>
  </w:style>
  <w:style w:type="paragraph" w:styleId="9">
    <w:name w:val="Document Map"/>
    <w:basedOn w:val="1"/>
    <w:semiHidden/>
    <w:qFormat/>
    <w:uiPriority w:val="0"/>
    <w:pPr>
      <w:shd w:val="clear" w:color="auto" w:fill="000080"/>
    </w:pPr>
  </w:style>
  <w:style w:type="paragraph" w:styleId="10">
    <w:name w:val="annotation text"/>
    <w:basedOn w:val="1"/>
    <w:qFormat/>
    <w:uiPriority w:val="0"/>
    <w:pPr>
      <w:jc w:val="left"/>
    </w:pPr>
  </w:style>
  <w:style w:type="paragraph" w:styleId="11">
    <w:name w:val="index 6"/>
    <w:basedOn w:val="1"/>
    <w:next w:val="1"/>
    <w:qFormat/>
    <w:uiPriority w:val="0"/>
    <w:pPr>
      <w:ind w:left="1260" w:hanging="210"/>
      <w:jc w:val="left"/>
    </w:pPr>
    <w:rPr>
      <w:rFonts w:ascii="Calibri" w:hAnsi="Calibri"/>
      <w:sz w:val="20"/>
      <w:szCs w:val="20"/>
    </w:rPr>
  </w:style>
  <w:style w:type="paragraph" w:styleId="12">
    <w:name w:val="index 4"/>
    <w:basedOn w:val="1"/>
    <w:next w:val="1"/>
    <w:qFormat/>
    <w:uiPriority w:val="0"/>
    <w:pPr>
      <w:ind w:left="840" w:hanging="210"/>
      <w:jc w:val="left"/>
    </w:pPr>
    <w:rPr>
      <w:rFonts w:ascii="Calibri" w:hAnsi="Calibri"/>
      <w:sz w:val="20"/>
      <w:szCs w:val="20"/>
    </w:rPr>
  </w:style>
  <w:style w:type="paragraph" w:styleId="13">
    <w:name w:val="toc 5"/>
    <w:basedOn w:val="1"/>
    <w:next w:val="1"/>
    <w:semiHidden/>
    <w:qFormat/>
    <w:uiPriority w:val="0"/>
    <w:pPr>
      <w:tabs>
        <w:tab w:val="right" w:leader="dot" w:pos="9241"/>
      </w:tabs>
      <w:ind w:firstLine="300" w:firstLineChars="300"/>
      <w:jc w:val="left"/>
    </w:pPr>
    <w:rPr>
      <w:rFonts w:ascii="宋体"/>
      <w:szCs w:val="21"/>
    </w:rPr>
  </w:style>
  <w:style w:type="paragraph" w:styleId="14">
    <w:name w:val="toc 3"/>
    <w:basedOn w:val="1"/>
    <w:next w:val="1"/>
    <w:semiHidden/>
    <w:qFormat/>
    <w:uiPriority w:val="0"/>
    <w:pPr>
      <w:tabs>
        <w:tab w:val="right" w:leader="dot" w:pos="9241"/>
      </w:tabs>
      <w:ind w:firstLine="102" w:firstLineChars="100"/>
      <w:jc w:val="left"/>
    </w:pPr>
    <w:rPr>
      <w:rFonts w:ascii="宋体"/>
      <w:szCs w:val="21"/>
    </w:rPr>
  </w:style>
  <w:style w:type="paragraph" w:styleId="15">
    <w:name w:val="toc 8"/>
    <w:basedOn w:val="1"/>
    <w:next w:val="1"/>
    <w:semiHidden/>
    <w:qFormat/>
    <w:uiPriority w:val="0"/>
    <w:pPr>
      <w:tabs>
        <w:tab w:val="right" w:leader="dot" w:pos="9241"/>
      </w:tabs>
      <w:ind w:firstLine="607" w:firstLineChars="600"/>
      <w:jc w:val="left"/>
    </w:pPr>
    <w:rPr>
      <w:rFonts w:ascii="宋体"/>
      <w:szCs w:val="21"/>
    </w:rPr>
  </w:style>
  <w:style w:type="paragraph" w:styleId="16">
    <w:name w:val="index 3"/>
    <w:basedOn w:val="1"/>
    <w:next w:val="1"/>
    <w:qFormat/>
    <w:uiPriority w:val="0"/>
    <w:pPr>
      <w:ind w:left="630" w:hanging="210"/>
      <w:jc w:val="left"/>
    </w:pPr>
    <w:rPr>
      <w:rFonts w:ascii="Calibri" w:hAnsi="Calibri"/>
      <w:sz w:val="20"/>
      <w:szCs w:val="20"/>
    </w:rPr>
  </w:style>
  <w:style w:type="paragraph" w:styleId="17">
    <w:name w:val="endnote text"/>
    <w:basedOn w:val="1"/>
    <w:semiHidden/>
    <w:qFormat/>
    <w:uiPriority w:val="0"/>
    <w:pPr>
      <w:snapToGrid w:val="0"/>
      <w:jc w:val="left"/>
    </w:pPr>
  </w:style>
  <w:style w:type="paragraph" w:styleId="18">
    <w:name w:val="Balloon Text"/>
    <w:basedOn w:val="1"/>
    <w:link w:val="140"/>
    <w:qFormat/>
    <w:uiPriority w:val="0"/>
    <w:rPr>
      <w:sz w:val="18"/>
      <w:szCs w:val="18"/>
    </w:rPr>
  </w:style>
  <w:style w:type="paragraph" w:styleId="19">
    <w:name w:val="footer"/>
    <w:basedOn w:val="1"/>
    <w:qFormat/>
    <w:uiPriority w:val="0"/>
    <w:pPr>
      <w:snapToGrid w:val="0"/>
      <w:ind w:right="210" w:rightChars="100"/>
      <w:jc w:val="right"/>
    </w:pPr>
    <w:rPr>
      <w:sz w:val="18"/>
      <w:szCs w:val="18"/>
    </w:rPr>
  </w:style>
  <w:style w:type="paragraph" w:styleId="20">
    <w:name w:val="header"/>
    <w:basedOn w:val="1"/>
    <w:qFormat/>
    <w:uiPriority w:val="0"/>
    <w:pPr>
      <w:snapToGrid w:val="0"/>
      <w:jc w:val="left"/>
    </w:pPr>
    <w:rPr>
      <w:sz w:val="18"/>
      <w:szCs w:val="18"/>
    </w:rPr>
  </w:style>
  <w:style w:type="paragraph" w:styleId="21">
    <w:name w:val="toc 1"/>
    <w:basedOn w:val="1"/>
    <w:next w:val="1"/>
    <w:qFormat/>
    <w:uiPriority w:val="39"/>
    <w:pPr>
      <w:tabs>
        <w:tab w:val="right" w:leader="dot" w:pos="9241"/>
      </w:tabs>
      <w:spacing w:before="25" w:beforeLines="25" w:after="25" w:afterLines="25"/>
      <w:jc w:val="left"/>
    </w:pPr>
    <w:rPr>
      <w:rFonts w:ascii="宋体"/>
      <w:szCs w:val="21"/>
    </w:rPr>
  </w:style>
  <w:style w:type="paragraph" w:styleId="22">
    <w:name w:val="toc 4"/>
    <w:basedOn w:val="1"/>
    <w:next w:val="1"/>
    <w:semiHidden/>
    <w:qFormat/>
    <w:uiPriority w:val="0"/>
    <w:pPr>
      <w:tabs>
        <w:tab w:val="right" w:leader="dot" w:pos="9241"/>
      </w:tabs>
      <w:ind w:firstLine="198" w:firstLineChars="200"/>
      <w:jc w:val="left"/>
    </w:pPr>
    <w:rPr>
      <w:rFonts w:ascii="宋体"/>
      <w:szCs w:val="21"/>
    </w:rPr>
  </w:style>
  <w:style w:type="paragraph" w:styleId="23">
    <w:name w:val="index heading"/>
    <w:basedOn w:val="1"/>
    <w:next w:val="24"/>
    <w:qFormat/>
    <w:uiPriority w:val="0"/>
    <w:pPr>
      <w:spacing w:before="120" w:after="120"/>
      <w:jc w:val="center"/>
    </w:pPr>
    <w:rPr>
      <w:rFonts w:ascii="Calibri" w:hAnsi="Calibri"/>
      <w:b/>
      <w:bCs/>
      <w:iCs/>
      <w:szCs w:val="20"/>
    </w:rPr>
  </w:style>
  <w:style w:type="paragraph" w:styleId="24">
    <w:name w:val="index 1"/>
    <w:basedOn w:val="1"/>
    <w:next w:val="25"/>
    <w:qFormat/>
    <w:uiPriority w:val="0"/>
    <w:pPr>
      <w:tabs>
        <w:tab w:val="right" w:leader="dot" w:pos="9299"/>
      </w:tabs>
      <w:jc w:val="left"/>
    </w:pPr>
    <w:rPr>
      <w:rFonts w:ascii="宋体"/>
      <w:szCs w:val="21"/>
    </w:rPr>
  </w:style>
  <w:style w:type="paragraph" w:customStyle="1" w:styleId="25">
    <w:name w:val="段"/>
    <w:link w:val="43"/>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6">
    <w:name w:val="footnote text"/>
    <w:basedOn w:val="1"/>
    <w:qFormat/>
    <w:uiPriority w:val="0"/>
    <w:pPr>
      <w:numPr>
        <w:ilvl w:val="0"/>
        <w:numId w:val="1"/>
      </w:numPr>
      <w:snapToGrid w:val="0"/>
      <w:jc w:val="left"/>
    </w:pPr>
    <w:rPr>
      <w:rFonts w:ascii="宋体"/>
      <w:sz w:val="18"/>
      <w:szCs w:val="18"/>
    </w:rPr>
  </w:style>
  <w:style w:type="paragraph" w:styleId="27">
    <w:name w:val="toc 6"/>
    <w:basedOn w:val="1"/>
    <w:next w:val="1"/>
    <w:semiHidden/>
    <w:qFormat/>
    <w:uiPriority w:val="0"/>
    <w:pPr>
      <w:tabs>
        <w:tab w:val="right" w:leader="dot" w:pos="9241"/>
      </w:tabs>
      <w:ind w:firstLine="403" w:firstLineChars="400"/>
      <w:jc w:val="left"/>
    </w:pPr>
    <w:rPr>
      <w:rFonts w:ascii="宋体"/>
      <w:szCs w:val="21"/>
    </w:rPr>
  </w:style>
  <w:style w:type="paragraph" w:styleId="28">
    <w:name w:val="index 7"/>
    <w:basedOn w:val="1"/>
    <w:next w:val="1"/>
    <w:qFormat/>
    <w:uiPriority w:val="0"/>
    <w:pPr>
      <w:ind w:left="1470" w:hanging="210"/>
      <w:jc w:val="left"/>
    </w:pPr>
    <w:rPr>
      <w:rFonts w:ascii="Calibri" w:hAnsi="Calibri"/>
      <w:sz w:val="20"/>
      <w:szCs w:val="20"/>
    </w:rPr>
  </w:style>
  <w:style w:type="paragraph" w:styleId="29">
    <w:name w:val="index 9"/>
    <w:basedOn w:val="1"/>
    <w:next w:val="1"/>
    <w:qFormat/>
    <w:uiPriority w:val="0"/>
    <w:pPr>
      <w:ind w:left="1890" w:hanging="210"/>
      <w:jc w:val="left"/>
    </w:pPr>
    <w:rPr>
      <w:rFonts w:ascii="Calibri" w:hAnsi="Calibri"/>
      <w:sz w:val="20"/>
      <w:szCs w:val="20"/>
    </w:rPr>
  </w:style>
  <w:style w:type="paragraph" w:styleId="30">
    <w:name w:val="toc 2"/>
    <w:basedOn w:val="1"/>
    <w:next w:val="1"/>
    <w:semiHidden/>
    <w:qFormat/>
    <w:uiPriority w:val="0"/>
    <w:pPr>
      <w:tabs>
        <w:tab w:val="right" w:leader="dot" w:pos="9241"/>
      </w:tabs>
    </w:pPr>
    <w:rPr>
      <w:rFonts w:ascii="宋体"/>
      <w:szCs w:val="21"/>
    </w:rPr>
  </w:style>
  <w:style w:type="paragraph" w:styleId="31">
    <w:name w:val="toc 9"/>
    <w:basedOn w:val="1"/>
    <w:next w:val="1"/>
    <w:semiHidden/>
    <w:qFormat/>
    <w:uiPriority w:val="0"/>
    <w:pPr>
      <w:ind w:left="1470"/>
      <w:jc w:val="left"/>
    </w:pPr>
    <w:rPr>
      <w:sz w:val="20"/>
      <w:szCs w:val="20"/>
    </w:rPr>
  </w:style>
  <w:style w:type="paragraph" w:styleId="3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33">
    <w:name w:val="index 2"/>
    <w:basedOn w:val="1"/>
    <w:next w:val="1"/>
    <w:qFormat/>
    <w:uiPriority w:val="0"/>
    <w:pPr>
      <w:ind w:left="420" w:hanging="210"/>
      <w:jc w:val="left"/>
    </w:pPr>
    <w:rPr>
      <w:rFonts w:ascii="Calibri" w:hAnsi="Calibri"/>
      <w:sz w:val="20"/>
      <w:szCs w:val="20"/>
    </w:rPr>
  </w:style>
  <w:style w:type="table" w:styleId="35">
    <w:name w:val="Table Grid"/>
    <w:basedOn w:val="34"/>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7">
    <w:name w:val="endnote reference"/>
    <w:semiHidden/>
    <w:qFormat/>
    <w:uiPriority w:val="0"/>
    <w:rPr>
      <w:vertAlign w:val="superscript"/>
    </w:rPr>
  </w:style>
  <w:style w:type="character" w:styleId="38">
    <w:name w:val="page number"/>
    <w:qFormat/>
    <w:uiPriority w:val="0"/>
    <w:rPr>
      <w:rFonts w:ascii="Times New Roman" w:hAnsi="Times New Roman" w:eastAsia="宋体"/>
      <w:sz w:val="18"/>
    </w:rPr>
  </w:style>
  <w:style w:type="character" w:styleId="39">
    <w:name w:val="FollowedHyperlink"/>
    <w:qFormat/>
    <w:uiPriority w:val="0"/>
    <w:rPr>
      <w:color w:val="800080"/>
      <w:u w:val="single"/>
    </w:rPr>
  </w:style>
  <w:style w:type="character" w:styleId="40">
    <w:name w:val="Hyperlink"/>
    <w:qFormat/>
    <w:uiPriority w:val="99"/>
    <w:rPr>
      <w:color w:val="0000FF"/>
      <w:spacing w:val="0"/>
      <w:w w:val="100"/>
      <w:szCs w:val="21"/>
      <w:u w:val="single"/>
    </w:rPr>
  </w:style>
  <w:style w:type="character" w:styleId="41">
    <w:name w:val="annotation reference"/>
    <w:basedOn w:val="36"/>
    <w:qFormat/>
    <w:uiPriority w:val="0"/>
    <w:rPr>
      <w:sz w:val="21"/>
      <w:szCs w:val="21"/>
    </w:rPr>
  </w:style>
  <w:style w:type="character" w:styleId="42">
    <w:name w:val="footnote reference"/>
    <w:semiHidden/>
    <w:qFormat/>
    <w:uiPriority w:val="0"/>
    <w:rPr>
      <w:vertAlign w:val="superscript"/>
    </w:rPr>
  </w:style>
  <w:style w:type="character" w:customStyle="1" w:styleId="43">
    <w:name w:val="段 Char"/>
    <w:link w:val="25"/>
    <w:qFormat/>
    <w:uiPriority w:val="0"/>
    <w:rPr>
      <w:rFonts w:ascii="宋体"/>
      <w:sz w:val="21"/>
      <w:lang w:val="en-US" w:eastAsia="zh-CN" w:bidi="ar-SA"/>
    </w:rPr>
  </w:style>
  <w:style w:type="paragraph" w:customStyle="1" w:styleId="44">
    <w:name w:val="一级条标题"/>
    <w:next w:val="1"/>
    <w:qFormat/>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45">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6">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7">
    <w:name w:val="章标题"/>
    <w:next w:val="25"/>
    <w:qFormat/>
    <w:uiPriority w:val="0"/>
    <w:pPr>
      <w:numPr>
        <w:ilvl w:val="0"/>
        <w:numId w:val="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48">
    <w:name w:val="二级条标题"/>
    <w:basedOn w:val="44"/>
    <w:next w:val="1"/>
    <w:link w:val="141"/>
    <w:qFormat/>
    <w:uiPriority w:val="0"/>
    <w:pPr>
      <w:numPr>
        <w:ilvl w:val="2"/>
        <w:numId w:val="2"/>
      </w:numPr>
      <w:spacing w:before="50" w:after="50"/>
      <w:outlineLvl w:val="1"/>
    </w:pPr>
    <w:rPr>
      <w:rFonts w:hAnsi="黑体"/>
    </w:rPr>
  </w:style>
  <w:style w:type="paragraph" w:customStyle="1" w:styleId="49">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50">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51">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2">
    <w:name w:val="目次、标准名称标题"/>
    <w:basedOn w:val="1"/>
    <w:next w:val="25"/>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53">
    <w:name w:val="三级条标题"/>
    <w:basedOn w:val="48"/>
    <w:next w:val="25"/>
    <w:link w:val="142"/>
    <w:qFormat/>
    <w:uiPriority w:val="0"/>
    <w:pPr>
      <w:numPr>
        <w:ilvl w:val="3"/>
        <w:numId w:val="2"/>
      </w:numPr>
      <w:outlineLvl w:val="4"/>
    </w:pPr>
  </w:style>
  <w:style w:type="paragraph" w:customStyle="1" w:styleId="54">
    <w:name w:val="示例"/>
    <w:next w:val="55"/>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55">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56">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57">
    <w:name w:val="四级条标题"/>
    <w:basedOn w:val="53"/>
    <w:next w:val="25"/>
    <w:qFormat/>
    <w:uiPriority w:val="0"/>
    <w:pPr>
      <w:numPr>
        <w:ilvl w:val="4"/>
        <w:numId w:val="2"/>
      </w:numPr>
      <w:outlineLvl w:val="5"/>
    </w:pPr>
  </w:style>
  <w:style w:type="paragraph" w:customStyle="1" w:styleId="58">
    <w:name w:val="五级条标题"/>
    <w:basedOn w:val="57"/>
    <w:next w:val="25"/>
    <w:qFormat/>
    <w:uiPriority w:val="0"/>
    <w:pPr>
      <w:numPr>
        <w:ilvl w:val="5"/>
        <w:numId w:val="2"/>
      </w:numPr>
      <w:outlineLvl w:val="6"/>
    </w:pPr>
  </w:style>
  <w:style w:type="paragraph" w:customStyle="1" w:styleId="59">
    <w:name w:val="注："/>
    <w:next w:val="25"/>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60">
    <w:name w:val="注×："/>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61">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62">
    <w:name w:val="列项◆（三级）"/>
    <w:basedOn w:val="1"/>
    <w:qFormat/>
    <w:uiPriority w:val="0"/>
    <w:pPr>
      <w:numPr>
        <w:ilvl w:val="2"/>
        <w:numId w:val="3"/>
      </w:numPr>
    </w:pPr>
    <w:rPr>
      <w:rFonts w:ascii="宋体"/>
      <w:szCs w:val="21"/>
    </w:rPr>
  </w:style>
  <w:style w:type="paragraph" w:customStyle="1" w:styleId="63">
    <w:name w:val="编号列项（三级）"/>
    <w:qFormat/>
    <w:uiPriority w:val="0"/>
    <w:pPr>
      <w:numPr>
        <w:ilvl w:val="2"/>
        <w:numId w:val="5"/>
      </w:numPr>
    </w:pPr>
    <w:rPr>
      <w:rFonts w:ascii="宋体" w:hAnsi="Times New Roman" w:eastAsia="宋体" w:cs="Times New Roman"/>
      <w:sz w:val="21"/>
      <w:lang w:val="en-US" w:eastAsia="zh-CN" w:bidi="ar-SA"/>
    </w:rPr>
  </w:style>
  <w:style w:type="paragraph" w:customStyle="1" w:styleId="64">
    <w:name w:val="示例×："/>
    <w:basedOn w:val="47"/>
    <w:qFormat/>
    <w:uiPriority w:val="0"/>
    <w:pPr>
      <w:numPr>
        <w:ilvl w:val="0"/>
        <w:numId w:val="8"/>
      </w:numPr>
      <w:spacing w:before="0" w:beforeLines="0" w:after="0" w:afterLines="0"/>
      <w:outlineLvl w:val="9"/>
    </w:pPr>
    <w:rPr>
      <w:rFonts w:ascii="宋体" w:eastAsia="宋体"/>
      <w:sz w:val="18"/>
      <w:szCs w:val="18"/>
    </w:rPr>
  </w:style>
  <w:style w:type="paragraph" w:customStyle="1" w:styleId="65">
    <w:name w:val="二级无"/>
    <w:basedOn w:val="48"/>
    <w:qFormat/>
    <w:uiPriority w:val="0"/>
    <w:pPr>
      <w:spacing w:before="0" w:beforeLines="0" w:after="0" w:afterLines="0"/>
      <w:ind w:left="0" w:firstLine="0"/>
    </w:pPr>
    <w:rPr>
      <w:rFonts w:ascii="宋体" w:eastAsia="宋体"/>
    </w:rPr>
  </w:style>
  <w:style w:type="paragraph" w:customStyle="1" w:styleId="66">
    <w:name w:val="注：（正文）"/>
    <w:basedOn w:val="59"/>
    <w:next w:val="25"/>
    <w:qFormat/>
    <w:uiPriority w:val="0"/>
  </w:style>
  <w:style w:type="paragraph" w:customStyle="1" w:styleId="67">
    <w:name w:val="注×：（正文）"/>
    <w:qFormat/>
    <w:uiPriority w:val="0"/>
    <w:pPr>
      <w:numPr>
        <w:ilvl w:val="0"/>
        <w:numId w:val="9"/>
      </w:numPr>
      <w:jc w:val="both"/>
    </w:pPr>
    <w:rPr>
      <w:rFonts w:ascii="宋体" w:hAnsi="Times New Roman" w:eastAsia="宋体" w:cs="Times New Roman"/>
      <w:sz w:val="18"/>
      <w:szCs w:val="18"/>
      <w:lang w:val="en-US" w:eastAsia="zh-CN" w:bidi="ar-SA"/>
    </w:rPr>
  </w:style>
  <w:style w:type="paragraph" w:customStyle="1" w:styleId="68">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69">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70">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71">
    <w:name w:val="标准书眉_偶数页"/>
    <w:basedOn w:val="46"/>
    <w:next w:val="1"/>
    <w:qFormat/>
    <w:uiPriority w:val="0"/>
    <w:pPr>
      <w:jc w:val="left"/>
    </w:pPr>
    <w:rPr>
      <w:rFonts w:ascii="黑体" w:eastAsia="黑体"/>
    </w:rPr>
  </w:style>
  <w:style w:type="paragraph" w:customStyle="1" w:styleId="72">
    <w:name w:val="标准书眉一"/>
    <w:qFormat/>
    <w:uiPriority w:val="0"/>
    <w:pPr>
      <w:jc w:val="both"/>
    </w:pPr>
    <w:rPr>
      <w:rFonts w:ascii="Times New Roman" w:hAnsi="Times New Roman" w:eastAsia="宋体" w:cs="Times New Roman"/>
      <w:lang w:val="en-US" w:eastAsia="zh-CN" w:bidi="ar-SA"/>
    </w:rPr>
  </w:style>
  <w:style w:type="paragraph" w:customStyle="1" w:styleId="73">
    <w:name w:val="参考文献"/>
    <w:basedOn w:val="1"/>
    <w:next w:val="2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4">
    <w:name w:val="参考文献、索引标题"/>
    <w:basedOn w:val="1"/>
    <w:next w:val="25"/>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75">
    <w:name w:val="发布"/>
    <w:qFormat/>
    <w:uiPriority w:val="0"/>
    <w:rPr>
      <w:rFonts w:ascii="黑体" w:eastAsia="黑体"/>
      <w:spacing w:val="85"/>
      <w:w w:val="100"/>
      <w:position w:val="3"/>
      <w:sz w:val="28"/>
      <w:szCs w:val="28"/>
    </w:rPr>
  </w:style>
  <w:style w:type="paragraph" w:customStyle="1" w:styleId="76">
    <w:name w:val="发布部门"/>
    <w:next w:val="25"/>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77">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8">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7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80">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1">
    <w:name w:val="封面标准英文名称"/>
    <w:basedOn w:val="80"/>
    <w:qFormat/>
    <w:uiPriority w:val="0"/>
    <w:pPr>
      <w:spacing w:before="370" w:line="400" w:lineRule="exact"/>
    </w:pPr>
    <w:rPr>
      <w:rFonts w:ascii="Times New Roman"/>
      <w:sz w:val="28"/>
      <w:szCs w:val="28"/>
    </w:rPr>
  </w:style>
  <w:style w:type="paragraph" w:customStyle="1" w:styleId="82">
    <w:name w:val="封面一致性程度标识"/>
    <w:basedOn w:val="81"/>
    <w:qFormat/>
    <w:uiPriority w:val="0"/>
    <w:pPr>
      <w:spacing w:before="440"/>
    </w:pPr>
    <w:rPr>
      <w:rFonts w:ascii="宋体" w:eastAsia="宋体"/>
    </w:rPr>
  </w:style>
  <w:style w:type="paragraph" w:customStyle="1" w:styleId="83">
    <w:name w:val="封面标准文稿类别"/>
    <w:basedOn w:val="82"/>
    <w:qFormat/>
    <w:uiPriority w:val="0"/>
    <w:pPr>
      <w:spacing w:after="160" w:line="240" w:lineRule="auto"/>
    </w:pPr>
    <w:rPr>
      <w:sz w:val="24"/>
    </w:rPr>
  </w:style>
  <w:style w:type="paragraph" w:customStyle="1" w:styleId="84">
    <w:name w:val="封面标准文稿编辑信息"/>
    <w:basedOn w:val="83"/>
    <w:qFormat/>
    <w:uiPriority w:val="0"/>
    <w:pPr>
      <w:spacing w:before="180" w:line="180" w:lineRule="exact"/>
    </w:pPr>
    <w:rPr>
      <w:sz w:val="21"/>
    </w:rPr>
  </w:style>
  <w:style w:type="paragraph" w:customStyle="1" w:styleId="85">
    <w:name w:val="封面正文"/>
    <w:qFormat/>
    <w:uiPriority w:val="0"/>
    <w:pPr>
      <w:jc w:val="both"/>
    </w:pPr>
    <w:rPr>
      <w:rFonts w:ascii="Times New Roman" w:hAnsi="Times New Roman" w:eastAsia="宋体" w:cs="Times New Roman"/>
      <w:lang w:val="en-US" w:eastAsia="zh-CN" w:bidi="ar-SA"/>
    </w:rPr>
  </w:style>
  <w:style w:type="paragraph" w:customStyle="1" w:styleId="86">
    <w:name w:val="附录标识"/>
    <w:basedOn w:val="1"/>
    <w:next w:val="25"/>
    <w:qFormat/>
    <w:uiPriority w:val="0"/>
    <w:pPr>
      <w:keepNext/>
      <w:widowControl/>
      <w:numPr>
        <w:ilvl w:val="0"/>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87">
    <w:name w:val="附录标题"/>
    <w:basedOn w:val="25"/>
    <w:next w:val="25"/>
    <w:qFormat/>
    <w:uiPriority w:val="0"/>
    <w:pPr>
      <w:ind w:firstLine="0" w:firstLineChars="0"/>
      <w:jc w:val="center"/>
    </w:pPr>
    <w:rPr>
      <w:rFonts w:ascii="黑体" w:eastAsia="黑体"/>
    </w:rPr>
  </w:style>
  <w:style w:type="paragraph" w:customStyle="1" w:styleId="88">
    <w:name w:val="附录表标号"/>
    <w:basedOn w:val="1"/>
    <w:next w:val="25"/>
    <w:qFormat/>
    <w:uiPriority w:val="0"/>
    <w:pPr>
      <w:numPr>
        <w:ilvl w:val="0"/>
        <w:numId w:val="11"/>
      </w:numPr>
      <w:tabs>
        <w:tab w:val="clear" w:pos="0"/>
      </w:tabs>
      <w:spacing w:line="14" w:lineRule="exact"/>
      <w:ind w:left="811" w:hanging="448"/>
      <w:jc w:val="center"/>
      <w:outlineLvl w:val="0"/>
    </w:pPr>
    <w:rPr>
      <w:color w:val="FFFFFF"/>
    </w:rPr>
  </w:style>
  <w:style w:type="paragraph" w:customStyle="1" w:styleId="89">
    <w:name w:val="附录表标题"/>
    <w:basedOn w:val="1"/>
    <w:next w:val="25"/>
    <w:qFormat/>
    <w:uiPriority w:val="0"/>
    <w:pPr>
      <w:numPr>
        <w:ilvl w:val="1"/>
        <w:numId w:val="11"/>
      </w:numPr>
      <w:tabs>
        <w:tab w:val="left" w:pos="180"/>
      </w:tabs>
      <w:spacing w:before="50" w:beforeLines="50" w:after="50" w:afterLines="50"/>
      <w:ind w:left="0" w:firstLine="0"/>
      <w:jc w:val="center"/>
    </w:pPr>
    <w:rPr>
      <w:rFonts w:ascii="黑体" w:eastAsia="黑体"/>
      <w:szCs w:val="21"/>
    </w:rPr>
  </w:style>
  <w:style w:type="paragraph" w:customStyle="1" w:styleId="90">
    <w:name w:val="附录二级条标题"/>
    <w:basedOn w:val="1"/>
    <w:next w:val="25"/>
    <w:qFormat/>
    <w:uiPriority w:val="0"/>
    <w:pPr>
      <w:widowControl/>
      <w:numPr>
        <w:ilvl w:val="3"/>
        <w:numId w:val="10"/>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91">
    <w:name w:val="附录二级无"/>
    <w:basedOn w:val="90"/>
    <w:qFormat/>
    <w:uiPriority w:val="0"/>
    <w:pPr>
      <w:tabs>
        <w:tab w:val="clear" w:pos="360"/>
      </w:tabs>
      <w:spacing w:before="0" w:beforeLines="0" w:after="0" w:afterLines="0"/>
    </w:pPr>
    <w:rPr>
      <w:rFonts w:ascii="宋体" w:eastAsia="宋体"/>
      <w:szCs w:val="21"/>
    </w:rPr>
  </w:style>
  <w:style w:type="paragraph" w:customStyle="1" w:styleId="92">
    <w:name w:val="附录公式"/>
    <w:basedOn w:val="25"/>
    <w:next w:val="25"/>
    <w:link w:val="93"/>
    <w:qFormat/>
    <w:uiPriority w:val="0"/>
  </w:style>
  <w:style w:type="character" w:customStyle="1" w:styleId="93">
    <w:name w:val="附录公式 Char"/>
    <w:basedOn w:val="43"/>
    <w:link w:val="92"/>
    <w:qFormat/>
    <w:uiPriority w:val="0"/>
  </w:style>
  <w:style w:type="paragraph" w:customStyle="1" w:styleId="94">
    <w:name w:val="附录公式编号制表符"/>
    <w:basedOn w:val="1"/>
    <w:next w:val="25"/>
    <w:qFormat/>
    <w:uiPriority w:val="0"/>
    <w:pPr>
      <w:widowControl/>
      <w:tabs>
        <w:tab w:val="center" w:pos="4201"/>
        <w:tab w:val="right" w:leader="dot" w:pos="9298"/>
      </w:tabs>
      <w:autoSpaceDE w:val="0"/>
      <w:autoSpaceDN w:val="0"/>
    </w:pPr>
    <w:rPr>
      <w:rFonts w:ascii="宋体"/>
      <w:kern w:val="0"/>
      <w:szCs w:val="20"/>
    </w:rPr>
  </w:style>
  <w:style w:type="paragraph" w:customStyle="1" w:styleId="95">
    <w:name w:val="附录三级条标题"/>
    <w:basedOn w:val="90"/>
    <w:next w:val="25"/>
    <w:qFormat/>
    <w:uiPriority w:val="0"/>
    <w:pPr>
      <w:numPr>
        <w:ilvl w:val="4"/>
        <w:numId w:val="10"/>
      </w:numPr>
      <w:outlineLvl w:val="4"/>
    </w:pPr>
  </w:style>
  <w:style w:type="paragraph" w:customStyle="1" w:styleId="96">
    <w:name w:val="附录三级无"/>
    <w:basedOn w:val="95"/>
    <w:qFormat/>
    <w:uiPriority w:val="0"/>
    <w:pPr>
      <w:tabs>
        <w:tab w:val="clear" w:pos="360"/>
      </w:tabs>
      <w:spacing w:before="0" w:beforeLines="0" w:after="0" w:afterLines="0"/>
    </w:pPr>
    <w:rPr>
      <w:rFonts w:ascii="宋体" w:eastAsia="宋体"/>
      <w:szCs w:val="21"/>
    </w:rPr>
  </w:style>
  <w:style w:type="paragraph" w:customStyle="1" w:styleId="97">
    <w:name w:val="附录数字编号列项（二级）"/>
    <w:qFormat/>
    <w:uiPriority w:val="0"/>
    <w:pPr>
      <w:numPr>
        <w:ilvl w:val="1"/>
        <w:numId w:val="12"/>
      </w:numPr>
    </w:pPr>
    <w:rPr>
      <w:rFonts w:ascii="宋体" w:hAnsi="Times New Roman" w:eastAsia="宋体" w:cs="Times New Roman"/>
      <w:sz w:val="21"/>
      <w:lang w:val="en-US" w:eastAsia="zh-CN" w:bidi="ar-SA"/>
    </w:rPr>
  </w:style>
  <w:style w:type="paragraph" w:customStyle="1" w:styleId="98">
    <w:name w:val="附录四级条标题"/>
    <w:basedOn w:val="95"/>
    <w:next w:val="25"/>
    <w:qFormat/>
    <w:uiPriority w:val="0"/>
    <w:pPr>
      <w:numPr>
        <w:ilvl w:val="5"/>
        <w:numId w:val="10"/>
      </w:numPr>
      <w:outlineLvl w:val="5"/>
    </w:pPr>
  </w:style>
  <w:style w:type="paragraph" w:customStyle="1" w:styleId="99">
    <w:name w:val="附录四级无"/>
    <w:basedOn w:val="98"/>
    <w:qFormat/>
    <w:uiPriority w:val="0"/>
    <w:pPr>
      <w:tabs>
        <w:tab w:val="clear" w:pos="360"/>
      </w:tabs>
      <w:spacing w:before="0" w:beforeLines="0" w:after="0" w:afterLines="0"/>
    </w:pPr>
    <w:rPr>
      <w:rFonts w:ascii="宋体" w:eastAsia="宋体"/>
      <w:szCs w:val="21"/>
    </w:rPr>
  </w:style>
  <w:style w:type="paragraph" w:customStyle="1" w:styleId="100">
    <w:name w:val="附录图标号"/>
    <w:basedOn w:val="1"/>
    <w:qFormat/>
    <w:uiPriority w:val="0"/>
    <w:pPr>
      <w:keepNext/>
      <w:pageBreakBefore/>
      <w:widowControl/>
      <w:numPr>
        <w:ilvl w:val="0"/>
        <w:numId w:val="13"/>
      </w:numPr>
      <w:spacing w:line="14" w:lineRule="exact"/>
      <w:ind w:left="0" w:firstLine="363"/>
      <w:jc w:val="center"/>
      <w:outlineLvl w:val="0"/>
    </w:pPr>
    <w:rPr>
      <w:color w:val="FFFFFF"/>
    </w:rPr>
  </w:style>
  <w:style w:type="paragraph" w:customStyle="1" w:styleId="101">
    <w:name w:val="附录图标题"/>
    <w:basedOn w:val="1"/>
    <w:next w:val="25"/>
    <w:qFormat/>
    <w:uiPriority w:val="0"/>
    <w:pPr>
      <w:numPr>
        <w:ilvl w:val="1"/>
        <w:numId w:val="13"/>
      </w:numPr>
      <w:tabs>
        <w:tab w:val="left" w:pos="363"/>
      </w:tabs>
      <w:spacing w:before="50" w:beforeLines="50" w:after="50" w:afterLines="50"/>
      <w:ind w:left="0" w:firstLine="0"/>
      <w:jc w:val="center"/>
    </w:pPr>
    <w:rPr>
      <w:rFonts w:ascii="黑体" w:eastAsia="黑体"/>
      <w:szCs w:val="21"/>
    </w:rPr>
  </w:style>
  <w:style w:type="paragraph" w:customStyle="1" w:styleId="102">
    <w:name w:val="附录五级条标题"/>
    <w:basedOn w:val="98"/>
    <w:next w:val="25"/>
    <w:qFormat/>
    <w:uiPriority w:val="0"/>
    <w:pPr>
      <w:numPr>
        <w:ilvl w:val="6"/>
        <w:numId w:val="10"/>
      </w:numPr>
      <w:outlineLvl w:val="6"/>
    </w:pPr>
  </w:style>
  <w:style w:type="paragraph" w:customStyle="1" w:styleId="103">
    <w:name w:val="附录五级无"/>
    <w:basedOn w:val="102"/>
    <w:qFormat/>
    <w:uiPriority w:val="0"/>
    <w:pPr>
      <w:tabs>
        <w:tab w:val="clear" w:pos="360"/>
      </w:tabs>
      <w:spacing w:before="0" w:beforeLines="0" w:after="0" w:afterLines="0"/>
    </w:pPr>
    <w:rPr>
      <w:rFonts w:ascii="宋体" w:eastAsia="宋体"/>
      <w:szCs w:val="21"/>
    </w:rPr>
  </w:style>
  <w:style w:type="paragraph" w:customStyle="1" w:styleId="104">
    <w:name w:val="附录章标题"/>
    <w:next w:val="25"/>
    <w:qFormat/>
    <w:uiPriority w:val="0"/>
    <w:pPr>
      <w:numPr>
        <w:ilvl w:val="1"/>
        <w:numId w:val="10"/>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05">
    <w:name w:val="附录一级条标题"/>
    <w:basedOn w:val="104"/>
    <w:next w:val="25"/>
    <w:qFormat/>
    <w:uiPriority w:val="0"/>
    <w:pPr>
      <w:numPr>
        <w:ilvl w:val="2"/>
        <w:numId w:val="10"/>
      </w:numPr>
      <w:autoSpaceDN w:val="0"/>
      <w:spacing w:before="50" w:beforeLines="50" w:after="50" w:afterLines="50"/>
      <w:outlineLvl w:val="2"/>
    </w:pPr>
  </w:style>
  <w:style w:type="paragraph" w:customStyle="1" w:styleId="106">
    <w:name w:val="附录一级无"/>
    <w:basedOn w:val="105"/>
    <w:qFormat/>
    <w:uiPriority w:val="0"/>
    <w:pPr>
      <w:tabs>
        <w:tab w:val="clear" w:pos="360"/>
      </w:tabs>
      <w:spacing w:before="0" w:beforeLines="0" w:after="0" w:afterLines="0"/>
    </w:pPr>
    <w:rPr>
      <w:rFonts w:ascii="宋体" w:eastAsia="宋体"/>
      <w:szCs w:val="21"/>
    </w:rPr>
  </w:style>
  <w:style w:type="paragraph" w:customStyle="1" w:styleId="107">
    <w:name w:val="附录字母编号列项（一级）"/>
    <w:qFormat/>
    <w:uiPriority w:val="0"/>
    <w:pPr>
      <w:numPr>
        <w:ilvl w:val="0"/>
        <w:numId w:val="12"/>
      </w:numPr>
    </w:pPr>
    <w:rPr>
      <w:rFonts w:ascii="宋体" w:hAnsi="Times New Roman" w:eastAsia="宋体" w:cs="Times New Roman"/>
      <w:sz w:val="21"/>
      <w:lang w:val="en-US" w:eastAsia="zh-CN" w:bidi="ar-SA"/>
    </w:rPr>
  </w:style>
  <w:style w:type="paragraph" w:customStyle="1" w:styleId="108">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09">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10">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11">
    <w:name w:val="其他标准标志"/>
    <w:basedOn w:val="68"/>
    <w:qFormat/>
    <w:uiPriority w:val="0"/>
    <w:pPr>
      <w:framePr w:w="6101" w:vAnchor="page" w:hAnchor="page" w:x="4673" w:y="942"/>
    </w:pPr>
    <w:rPr>
      <w:w w:val="130"/>
    </w:rPr>
  </w:style>
  <w:style w:type="paragraph" w:customStyle="1" w:styleId="112">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3">
    <w:name w:val="其他发布部门"/>
    <w:basedOn w:val="76"/>
    <w:qFormat/>
    <w:uiPriority w:val="0"/>
    <w:pPr>
      <w:framePr w:y="15310"/>
      <w:spacing w:line="0" w:lineRule="atLeast"/>
    </w:pPr>
    <w:rPr>
      <w:rFonts w:ascii="黑体" w:eastAsia="黑体"/>
      <w:b w:val="0"/>
    </w:rPr>
  </w:style>
  <w:style w:type="paragraph" w:customStyle="1" w:styleId="114">
    <w:name w:val="前言、引言标题"/>
    <w:next w:val="25"/>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5">
    <w:name w:val="三级无"/>
    <w:basedOn w:val="53"/>
    <w:qFormat/>
    <w:uiPriority w:val="0"/>
    <w:pPr>
      <w:spacing w:before="0" w:beforeLines="0" w:after="0" w:afterLines="0"/>
    </w:pPr>
    <w:rPr>
      <w:rFonts w:ascii="宋体" w:eastAsia="宋体"/>
    </w:rPr>
  </w:style>
  <w:style w:type="paragraph" w:customStyle="1" w:styleId="116">
    <w:name w:val="实施日期"/>
    <w:basedOn w:val="77"/>
    <w:qFormat/>
    <w:uiPriority w:val="0"/>
    <w:pPr>
      <w:framePr w:vAnchor="page" w:hAnchor="page"/>
      <w:jc w:val="right"/>
    </w:pPr>
  </w:style>
  <w:style w:type="paragraph" w:customStyle="1" w:styleId="117">
    <w:name w:val="示例后文字"/>
    <w:basedOn w:val="25"/>
    <w:next w:val="25"/>
    <w:qFormat/>
    <w:uiPriority w:val="0"/>
    <w:pPr>
      <w:ind w:firstLine="360"/>
    </w:pPr>
    <w:rPr>
      <w:sz w:val="18"/>
    </w:rPr>
  </w:style>
  <w:style w:type="paragraph" w:customStyle="1" w:styleId="118">
    <w:name w:val="首示例"/>
    <w:next w:val="25"/>
    <w:link w:val="119"/>
    <w:qFormat/>
    <w:uiPriority w:val="0"/>
    <w:pPr>
      <w:numPr>
        <w:ilvl w:val="0"/>
        <w:numId w:val="14"/>
      </w:numPr>
      <w:tabs>
        <w:tab w:val="left" w:pos="360"/>
      </w:tabs>
      <w:ind w:firstLine="0"/>
    </w:pPr>
    <w:rPr>
      <w:rFonts w:ascii="宋体" w:hAnsi="宋体" w:eastAsia="宋体" w:cs="Times New Roman"/>
      <w:kern w:val="2"/>
      <w:sz w:val="18"/>
      <w:szCs w:val="18"/>
      <w:lang w:val="en-US" w:eastAsia="zh-CN" w:bidi="ar-SA"/>
    </w:rPr>
  </w:style>
  <w:style w:type="character" w:customStyle="1" w:styleId="119">
    <w:name w:val="首示例 Char"/>
    <w:link w:val="118"/>
    <w:qFormat/>
    <w:uiPriority w:val="0"/>
    <w:rPr>
      <w:rFonts w:ascii="宋体" w:hAnsi="宋体"/>
      <w:kern w:val="2"/>
      <w:sz w:val="18"/>
      <w:szCs w:val="18"/>
      <w:lang w:val="en-US" w:eastAsia="zh-CN" w:bidi="ar-SA"/>
    </w:rPr>
  </w:style>
  <w:style w:type="paragraph" w:customStyle="1" w:styleId="120">
    <w:name w:val="四级无"/>
    <w:basedOn w:val="57"/>
    <w:qFormat/>
    <w:uiPriority w:val="0"/>
    <w:pPr>
      <w:spacing w:before="0" w:beforeLines="0" w:after="0" w:afterLines="0"/>
    </w:pPr>
    <w:rPr>
      <w:rFonts w:ascii="宋体" w:eastAsia="宋体"/>
    </w:rPr>
  </w:style>
  <w:style w:type="paragraph" w:customStyle="1" w:styleId="121">
    <w:name w:val="条文脚注"/>
    <w:basedOn w:val="26"/>
    <w:qFormat/>
    <w:uiPriority w:val="0"/>
    <w:pPr>
      <w:numPr>
        <w:ilvl w:val="0"/>
        <w:numId w:val="0"/>
      </w:numPr>
      <w:tabs>
        <w:tab w:val="clear" w:pos="0"/>
      </w:tabs>
      <w:jc w:val="both"/>
    </w:pPr>
    <w:rPr>
      <w:rFonts w:ascii="宋体"/>
    </w:rPr>
  </w:style>
  <w:style w:type="paragraph" w:customStyle="1" w:styleId="122">
    <w:name w:val="图标脚注说明"/>
    <w:basedOn w:val="25"/>
    <w:qFormat/>
    <w:uiPriority w:val="0"/>
    <w:pPr>
      <w:ind w:left="840" w:hanging="420" w:firstLineChars="0"/>
    </w:pPr>
    <w:rPr>
      <w:sz w:val="18"/>
      <w:szCs w:val="18"/>
    </w:rPr>
  </w:style>
  <w:style w:type="paragraph" w:customStyle="1" w:styleId="123">
    <w:name w:val="图表脚注说明"/>
    <w:basedOn w:val="1"/>
    <w:qFormat/>
    <w:uiPriority w:val="0"/>
    <w:pPr>
      <w:numPr>
        <w:ilvl w:val="0"/>
        <w:numId w:val="15"/>
      </w:numPr>
    </w:pPr>
    <w:rPr>
      <w:rFonts w:ascii="宋体"/>
      <w:sz w:val="18"/>
      <w:szCs w:val="18"/>
    </w:rPr>
  </w:style>
  <w:style w:type="paragraph" w:customStyle="1" w:styleId="124">
    <w:name w:val="图的脚注"/>
    <w:next w:val="25"/>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25">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6">
    <w:name w:val="五级无"/>
    <w:basedOn w:val="58"/>
    <w:qFormat/>
    <w:uiPriority w:val="0"/>
    <w:pPr>
      <w:spacing w:before="0" w:beforeLines="0" w:after="0" w:afterLines="0"/>
    </w:pPr>
    <w:rPr>
      <w:rFonts w:ascii="宋体" w:eastAsia="宋体"/>
    </w:rPr>
  </w:style>
  <w:style w:type="paragraph" w:customStyle="1" w:styleId="127">
    <w:name w:val="一级无"/>
    <w:basedOn w:val="44"/>
    <w:qFormat/>
    <w:uiPriority w:val="0"/>
    <w:pPr>
      <w:spacing w:before="0" w:beforeLines="0" w:after="0" w:afterLines="0"/>
    </w:pPr>
    <w:rPr>
      <w:rFonts w:ascii="宋体" w:eastAsia="宋体"/>
    </w:rPr>
  </w:style>
  <w:style w:type="paragraph" w:customStyle="1" w:styleId="128">
    <w:name w:val="正文表标题"/>
    <w:next w:val="25"/>
    <w:qFormat/>
    <w:uiPriority w:val="0"/>
    <w:pPr>
      <w:numPr>
        <w:ilvl w:val="0"/>
        <w:numId w:val="16"/>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29">
    <w:name w:val="正文公式编号制表符"/>
    <w:basedOn w:val="25"/>
    <w:next w:val="25"/>
    <w:qFormat/>
    <w:uiPriority w:val="0"/>
    <w:pPr>
      <w:ind w:firstLine="0" w:firstLineChars="0"/>
    </w:pPr>
  </w:style>
  <w:style w:type="paragraph" w:customStyle="1" w:styleId="130">
    <w:name w:val="正文图标题"/>
    <w:next w:val="25"/>
    <w:qFormat/>
    <w:uiPriority w:val="0"/>
    <w:pPr>
      <w:numPr>
        <w:ilvl w:val="0"/>
        <w:numId w:val="17"/>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31">
    <w:name w:val="终结线"/>
    <w:basedOn w:val="1"/>
    <w:qFormat/>
    <w:uiPriority w:val="0"/>
    <w:pPr>
      <w:framePr w:hSpace="181" w:vSpace="181" w:wrap="around" w:vAnchor="text" w:hAnchor="margin" w:xAlign="center" w:y="285"/>
    </w:pPr>
  </w:style>
  <w:style w:type="paragraph" w:customStyle="1" w:styleId="132">
    <w:name w:val="其他发布日期"/>
    <w:basedOn w:val="77"/>
    <w:qFormat/>
    <w:uiPriority w:val="0"/>
    <w:pPr>
      <w:framePr w:vAnchor="page" w:hAnchor="page" w:x="1419"/>
    </w:pPr>
  </w:style>
  <w:style w:type="paragraph" w:customStyle="1" w:styleId="133">
    <w:name w:val="其他实施日期"/>
    <w:basedOn w:val="116"/>
    <w:qFormat/>
    <w:uiPriority w:val="0"/>
  </w:style>
  <w:style w:type="paragraph" w:customStyle="1" w:styleId="134">
    <w:name w:val="封面标准名称2"/>
    <w:basedOn w:val="80"/>
    <w:qFormat/>
    <w:uiPriority w:val="0"/>
    <w:pPr>
      <w:framePr w:y="4469"/>
      <w:spacing w:before="630" w:beforeLines="630"/>
    </w:pPr>
  </w:style>
  <w:style w:type="paragraph" w:customStyle="1" w:styleId="135">
    <w:name w:val="封面标准英文名称2"/>
    <w:basedOn w:val="81"/>
    <w:qFormat/>
    <w:uiPriority w:val="0"/>
    <w:pPr>
      <w:framePr w:y="4469"/>
    </w:pPr>
  </w:style>
  <w:style w:type="paragraph" w:customStyle="1" w:styleId="136">
    <w:name w:val="封面一致性程度标识2"/>
    <w:basedOn w:val="82"/>
    <w:qFormat/>
    <w:uiPriority w:val="0"/>
    <w:pPr>
      <w:framePr w:y="4469"/>
    </w:pPr>
  </w:style>
  <w:style w:type="paragraph" w:customStyle="1" w:styleId="137">
    <w:name w:val="封面标准文稿类别2"/>
    <w:basedOn w:val="83"/>
    <w:qFormat/>
    <w:uiPriority w:val="0"/>
    <w:pPr>
      <w:framePr w:y="4469"/>
    </w:pPr>
  </w:style>
  <w:style w:type="paragraph" w:customStyle="1" w:styleId="138">
    <w:name w:val="封面标准文稿编辑信息2"/>
    <w:basedOn w:val="84"/>
    <w:qFormat/>
    <w:uiPriority w:val="0"/>
    <w:pPr>
      <w:framePr w:y="4469"/>
    </w:pPr>
  </w:style>
  <w:style w:type="paragraph" w:customStyle="1" w:styleId="139">
    <w:name w:val="a"/>
    <w:basedOn w:val="1"/>
    <w:qFormat/>
    <w:uiPriority w:val="0"/>
    <w:pPr>
      <w:widowControl/>
      <w:spacing w:before="100" w:beforeAutospacing="1" w:after="100" w:afterAutospacing="1"/>
      <w:jc w:val="left"/>
    </w:pPr>
    <w:rPr>
      <w:rFonts w:ascii="宋体" w:hAnsi="宋体" w:cs="宋体"/>
      <w:kern w:val="0"/>
      <w:sz w:val="24"/>
    </w:rPr>
  </w:style>
  <w:style w:type="character" w:customStyle="1" w:styleId="140">
    <w:name w:val="批注框文本 Char"/>
    <w:link w:val="18"/>
    <w:qFormat/>
    <w:uiPriority w:val="0"/>
    <w:rPr>
      <w:kern w:val="2"/>
      <w:sz w:val="18"/>
      <w:szCs w:val="18"/>
    </w:rPr>
  </w:style>
  <w:style w:type="character" w:customStyle="1" w:styleId="141">
    <w:name w:val="二级条标题 Char"/>
    <w:link w:val="48"/>
    <w:qFormat/>
    <w:uiPriority w:val="0"/>
    <w:rPr>
      <w:rFonts w:hAnsi="黑体"/>
    </w:rPr>
  </w:style>
  <w:style w:type="character" w:customStyle="1" w:styleId="142">
    <w:name w:val="三级条标题 Char"/>
    <w:link w:val="53"/>
    <w:qFormat/>
    <w:uiPriority w:val="0"/>
    <w:rPr>
      <w:rFonts w:eastAsia="黑体"/>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38</Pages>
  <Words>27378</Words>
  <Characters>29684</Characters>
  <Lines>18</Lines>
  <Paragraphs>5</Paragraphs>
  <TotalTime>1</TotalTime>
  <ScaleCrop>false</ScaleCrop>
  <LinksUpToDate>false</LinksUpToDate>
  <CharactersWithSpaces>30117</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2022-02-16T11:34:00Z</dcterms:created>
  <dc:creator>CNIS</dc:creator>
  <cp:lastModifiedBy>P195233</cp:lastModifiedBy>
  <cp:lastPrinted>2020-07-21T07:18:00Z</cp:lastPrinted>
  <dcterms:modified xsi:type="dcterms:W3CDTF">2025-09-25T10:41:32Z</dcterms:modified>
  <dc:title>标准名称</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1FDE4D9443FE4B99BB03BF7E390B6992</vt:lpwstr>
  </property>
</Properties>
</file>